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0A5" w:rsidRDefault="00D570A5" w:rsidP="00D570A5">
      <w:pPr>
        <w:jc w:val="center"/>
        <w:rPr>
          <w:b/>
        </w:rPr>
      </w:pPr>
    </w:p>
    <w:p w:rsidR="00FA194B" w:rsidRPr="0089472F" w:rsidRDefault="00FE2947" w:rsidP="00D570A5">
      <w:pPr>
        <w:jc w:val="right"/>
        <w:rPr>
          <w:b/>
        </w:rPr>
      </w:pPr>
      <w:r w:rsidRPr="0089472F">
        <w:rPr>
          <w:b/>
        </w:rPr>
        <w:t>Приложение</w:t>
      </w:r>
      <w:r w:rsidR="00792315" w:rsidRPr="0089472F">
        <w:rPr>
          <w:b/>
        </w:rPr>
        <w:t xml:space="preserve"> №1</w:t>
      </w:r>
    </w:p>
    <w:p w:rsidR="00FA194B" w:rsidRDefault="00FA194B" w:rsidP="00FE2947">
      <w:pPr>
        <w:spacing w:after="0"/>
        <w:ind w:firstLine="426"/>
        <w:jc w:val="center"/>
        <w:rPr>
          <w:b/>
          <w:sz w:val="24"/>
          <w:szCs w:val="24"/>
        </w:rPr>
      </w:pPr>
    </w:p>
    <w:p w:rsidR="00792315" w:rsidRPr="00792315" w:rsidRDefault="00792315" w:rsidP="00792315">
      <w:pPr>
        <w:keepNext/>
        <w:framePr w:dropCap="drop" w:lines="3" w:wrap="around" w:vAnchor="text" w:hAnchor="text"/>
        <w:spacing w:after="0" w:line="948" w:lineRule="exact"/>
        <w:jc w:val="center"/>
        <w:textAlignment w:val="baseline"/>
        <w:rPr>
          <w:rFonts w:cstheme="minorHAnsi"/>
          <w:b/>
          <w:color w:val="8EAADB" w:themeColor="accent1" w:themeTint="99"/>
          <w:position w:val="-10"/>
          <w:sz w:val="127"/>
          <w:szCs w:val="24"/>
        </w:rPr>
      </w:pPr>
      <w:r w:rsidRPr="00792315">
        <w:rPr>
          <w:rFonts w:cstheme="minorHAnsi"/>
          <w:b/>
          <w:color w:val="8EAADB" w:themeColor="accent1" w:themeTint="99"/>
          <w:position w:val="-10"/>
          <w:sz w:val="127"/>
          <w:szCs w:val="24"/>
        </w:rPr>
        <w:t>М</w:t>
      </w:r>
    </w:p>
    <w:p w:rsidR="000D423E" w:rsidRPr="008064C0" w:rsidRDefault="000D423E" w:rsidP="000D423E">
      <w:pPr>
        <w:spacing w:after="0"/>
        <w:jc w:val="both"/>
        <w:rPr>
          <w:b/>
          <w:color w:val="2F5496" w:themeColor="accent1" w:themeShade="BF"/>
          <w:sz w:val="24"/>
          <w:szCs w:val="24"/>
        </w:rPr>
      </w:pPr>
      <w:r w:rsidRPr="008064C0">
        <w:rPr>
          <w:b/>
          <w:color w:val="2F5496" w:themeColor="accent1" w:themeShade="BF"/>
          <w:sz w:val="24"/>
          <w:szCs w:val="24"/>
        </w:rPr>
        <w:t xml:space="preserve">етодические рекомендации для образовательных организаций по реализации </w:t>
      </w:r>
    </w:p>
    <w:p w:rsidR="00FE2947" w:rsidRPr="008064C0" w:rsidRDefault="000D423E" w:rsidP="000D423E">
      <w:pPr>
        <w:spacing w:after="0"/>
        <w:rPr>
          <w:b/>
          <w:color w:val="2F5496" w:themeColor="accent1" w:themeShade="BF"/>
          <w:sz w:val="24"/>
          <w:szCs w:val="24"/>
        </w:rPr>
      </w:pPr>
      <w:r w:rsidRPr="008064C0">
        <w:rPr>
          <w:b/>
          <w:color w:val="2F5496" w:themeColor="accent1" w:themeShade="BF"/>
          <w:sz w:val="24"/>
          <w:szCs w:val="24"/>
        </w:rPr>
        <w:t>системы (целевой модели) наставничества педагогических работников           (выдержки)</w:t>
      </w:r>
    </w:p>
    <w:p w:rsidR="00FE2947" w:rsidRDefault="00FE2947" w:rsidP="00FE2947">
      <w:pPr>
        <w:spacing w:after="0"/>
        <w:ind w:firstLine="426"/>
        <w:jc w:val="both"/>
      </w:pP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P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Введение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Настоящие методические рекомендации по внедрению (применению) системы (целевой модели) наставничества педагогических работников в образовательных организациях разработаны с целью оказания практической помощи в организации системы наставничества педагогов в образовательных организациях общего, среднего профессионального, дополнительного образования.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Методические рекомендации обеспечивают образовательные организации инструментарием по внедрению и применению системы (целевой модели) наставничества в образовательных организациях, определяют виды и формы наставничества, ответственность, права и обязанности, а также функции различных участников процесса наставничества, методику организации наставничества в образовательных организациях. </w:t>
      </w:r>
    </w:p>
    <w:p w:rsidR="00824A5E" w:rsidRDefault="00792315" w:rsidP="0079231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C9388DA" wp14:editId="22F60131">
            <wp:extent cx="301928" cy="287079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2947" w:rsidRPr="00FE2947">
        <w:rPr>
          <w:sz w:val="24"/>
          <w:szCs w:val="24"/>
        </w:rPr>
        <w:t xml:space="preserve">Методические рекомендации позволят руководящим и административным работникам образовательных организаций: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использовать необходимое нормативное правовое и разработать организационно-правовое обеспечение для внедрения системы (целевой модели) наставничества педагогических работников в образовательных организациях;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выработать унифицированные подходы к организации и использованию технологии наставничества в отношении педагогических работников образовательных организаций;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инициировать процесс наставничества педагогических работников в образовательных организациях на новом этапе развития отечественного образования.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824A5E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При внедрении и применении в соответствии с методическими рекомендациями системы (целевой модели) наставничества в субъектах Российской Федерации могут вноситься дополнения с учетом региональной специфики и имеющейся нормативной правовой базы в сфере наставничества педагогических работников, кадрового потенциала образовательной организации и наработанного опыта реализации наставничества педагогов.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На основе методических рекомендаций образовательные организации могут разрабатывать собственные рекомендации, положения, программы по организации и развитию системы (целевой модели) наставничества педагогических работников.</w:t>
      </w:r>
    </w:p>
    <w:p w:rsidR="00D570A5" w:rsidRDefault="00D570A5">
      <w:pPr>
        <w:rPr>
          <w:b/>
        </w:rPr>
      </w:pPr>
      <w:r>
        <w:rPr>
          <w:b/>
        </w:rPr>
        <w:br w:type="page"/>
      </w:r>
    </w:p>
    <w:p w:rsidR="00720ED2" w:rsidRPr="0043479E" w:rsidRDefault="00720ED2" w:rsidP="00720ED2">
      <w:pPr>
        <w:spacing w:after="0"/>
        <w:jc w:val="center"/>
        <w:rPr>
          <w:b/>
        </w:rPr>
      </w:pPr>
      <w:r w:rsidRPr="0043479E">
        <w:rPr>
          <w:b/>
        </w:rPr>
        <w:lastRenderedPageBreak/>
        <w:t xml:space="preserve">1. Нормативное правовое и организационно-методическое обеспечение внедрения </w:t>
      </w:r>
      <w:r w:rsidR="00E52F6C" w:rsidRPr="0043479E">
        <w:rPr>
          <w:b/>
        </w:rPr>
        <w:t xml:space="preserve">   </w:t>
      </w:r>
      <w:r w:rsidR="0043479E">
        <w:rPr>
          <w:b/>
        </w:rPr>
        <w:t xml:space="preserve">                  </w:t>
      </w:r>
      <w:r w:rsidRPr="0043479E">
        <w:rPr>
          <w:b/>
        </w:rPr>
        <w:t xml:space="preserve">(применения) системы (целевой модели) наставничества педагогических работников </w:t>
      </w:r>
      <w:r w:rsidR="0043479E">
        <w:rPr>
          <w:b/>
        </w:rPr>
        <w:t xml:space="preserve">                                                  </w:t>
      </w:r>
      <w:r w:rsidRPr="0043479E">
        <w:rPr>
          <w:b/>
        </w:rPr>
        <w:t>в образовательных организациях</w:t>
      </w:r>
    </w:p>
    <w:p w:rsidR="00720ED2" w:rsidRPr="0043479E" w:rsidRDefault="00720ED2" w:rsidP="00720ED2">
      <w:pPr>
        <w:spacing w:after="0"/>
        <w:jc w:val="center"/>
        <w:rPr>
          <w:b/>
        </w:rPr>
      </w:pPr>
      <w:r w:rsidRPr="0043479E">
        <w:rPr>
          <w:b/>
        </w:rPr>
        <w:t>1.1. Нормативное правовое обеспечение внедрения (применения) системы (целевой модели) наставничества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Ввиду отсутствия в настоящее время разработанных правовых механизмов организации наставничества педагогических работников в системе образования и в целях минимизации риска неправомерного нормотворчества образовательными организациями рекомендуется использовать имеющиеся правовые возможности для регулирования наставнической деятельности педагогических работников. </w:t>
      </w:r>
    </w:p>
    <w:p w:rsidR="00720ED2" w:rsidRDefault="00792315" w:rsidP="0079231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FB5EB7E" wp14:editId="51180329">
            <wp:extent cx="301928" cy="287079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Важнейшее нормативное правовое условие осуществления наставнической деятельности педагогическими работниками в образовательной организации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ими дополнительных обязанностей по наставничеству, не входящих в их должностные обязанности, на добровольной основе и за дополнительные меры стимулирования. Предусматривается письменное согласие наставника на выполнение наставнических обязанностей, а также необходимость получения письменного согласия педагогического работника на закрепление за ним наставника.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Выполнение педагогическими работниками дополнительной работы по наставнической деятельности регулируется коллективным договором, дополнительными соглашениями к их трудовому договору, положением об оплате труда, иными локальными нормативными актами образовательной организации в соответствии с трудовым законодательством.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Так, в соответствии со статьей 129 Трудового кодекса Российской Федерации</w:t>
      </w:r>
      <w:r>
        <w:rPr>
          <w:sz w:val="24"/>
          <w:szCs w:val="24"/>
        </w:rPr>
        <w:t xml:space="preserve"> </w:t>
      </w:r>
      <w:r w:rsidRPr="00720ED2">
        <w:rPr>
          <w:sz w:val="24"/>
          <w:szCs w:val="24"/>
        </w:rPr>
        <w:t xml:space="preserve">за выполнение педагогическими работниками дополнительной работы, не входящей в их должностные обязанности, в том числе к ним может быть отнесена работа по наставничеству, предусмотрены компенсационные и стимулирующие выплаты, которые включаются в заработную плату труда работника. В соответствии со статьей 144 Трудового кодекса Российской Федерации "Системы оплаты труда (в том числе тарифные системы оплаты труда) работников государственных и муниципальных учреждений" соответственно устанавливаются: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Федерации;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законами и иными нормативными правовыми актами субъектов Российской Федерации; нормативными правовыми актами органов местного самоуправления (Положением об оплате труда, Положением о материальном стимулировании).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 коллективном договоре могут устанавливаться льготы и преимущества для работников, дополнительные меры социальной поддержки, льготы и гарантии, в том числе из средств образовательной организации. </w:t>
      </w:r>
    </w:p>
    <w:p w:rsidR="00720ED2" w:rsidRDefault="0089472F" w:rsidP="0089472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1E76625B" wp14:editId="3EA80271">
            <wp:extent cx="301928" cy="287079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Порядок и условия получения наставниками выплат компенсационного характера могут закрепляться в Положении о системе наставничества педагогических работников в образовательной организации, других локальных актах, а также в Положении об установлении систем оплаты труда работников образовательной организации, устанавливаемом коллективным договором, соглашением, локальными нормативными актами в соответствии с федеральными законами и иными нормативными правовыми актами Российской Федерации.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lastRenderedPageBreak/>
        <w:t xml:space="preserve">В соответствии с пунктом 1.2. приказа Минобрнауки России от 11 мая 2016 г. N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 (далее - приказ N 536) 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 с учетом: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режима деятельности организации,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продолжительности рабочего времени или норм часов педагогической работы за ставку заработной платы,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объема фактической учебной (тренировочной) нагрузки (педагогической работы) педагогических работников, определяемого в соответствии с приказом Минобрнауки России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(далее </w:t>
      </w:r>
      <w:r w:rsidR="0089472F">
        <w:rPr>
          <w:sz w:val="24"/>
          <w:szCs w:val="24"/>
        </w:rPr>
        <w:t>–</w:t>
      </w:r>
      <w:r w:rsidRPr="00720ED2">
        <w:rPr>
          <w:sz w:val="24"/>
          <w:szCs w:val="24"/>
        </w:rPr>
        <w:t xml:space="preserve"> приказ N 1601), времени,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обязанностей, а также времени,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договора. </w:t>
      </w:r>
    </w:p>
    <w:p w:rsidR="00720ED2" w:rsidRDefault="0089472F" w:rsidP="0089472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DB1BCDA" wp14:editId="76A6BA8E">
            <wp:extent cx="301928" cy="287079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В соответствии с пунктом 2.3. приказа N 536 другая часть педагогической работы, </w:t>
      </w:r>
      <w:r w:rsidR="00720ED2" w:rsidRPr="0089472F">
        <w:rPr>
          <w:color w:val="2F5496" w:themeColor="accent1" w:themeShade="BF"/>
          <w:sz w:val="24"/>
          <w:szCs w:val="24"/>
        </w:rPr>
        <w:t>выполняемая с их письменного согласия за дополнительную оплату</w:t>
      </w:r>
      <w:r w:rsidR="00720ED2" w:rsidRPr="00720ED2">
        <w:rPr>
          <w:sz w:val="24"/>
          <w:szCs w:val="24"/>
        </w:rPr>
        <w:t xml:space="preserve">, регулируется планами и графиками организации, утверждаемыми локальными нормативными актами организации в порядке, установленном трудовым законодательством,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собраний, а также трудовым договором (дополнительным соглашением к трудовому договору)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с письменного согласия дополнительных видов работ, непосредственно связанных с образовательной деятельностью, на условиях дополнительной оплаты (классное руководство; проверка письменных работ; заведование учебными кабинетами, лабораториями, мастерскими, учебно-опытными участками; руководство методическими объединениями; другие дополнительные виды работ с указанием в трудовом договоре их содержания, срока выполнения и размера оплаты).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Приказ N 1601 предусматривает включение в рабочее время понятия "другая педагогическая работа, предусмотренная трудовыми (должностными) обязанностями и (или) индивидуальным планом, </w:t>
      </w:r>
      <w:r w:rsidR="0089472F">
        <w:rPr>
          <w:sz w:val="24"/>
          <w:szCs w:val="24"/>
        </w:rPr>
        <w:t>–</w:t>
      </w:r>
      <w:r w:rsidRPr="00720ED2">
        <w:rPr>
          <w:sz w:val="24"/>
          <w:szCs w:val="24"/>
        </w:rPr>
        <w:t xml:space="preserve"> методическая..." (пункт 1.), а также пунктом 6.5. соотношение учебной нагрузки педагогических работников, установленной на учебный год, и другой деятельности, предусмотренной должностными обязанностями и (или) индивидуальным планом (научной, творческой, исследовательской, методической, подготовительной, организационной, диагностической, лечебной, экспертной, иной, в том числе связанной с повышением своего профессионального уровня), в пределах установленной продолжительности рабочего времени, определяется локальным нормативным актом организации в зависимости от занимаемой должности работника.</w:t>
      </w:r>
    </w:p>
    <w:p w:rsidR="00D570A5" w:rsidRDefault="00D570A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20ED2" w:rsidRPr="00D570A5" w:rsidRDefault="00720ED2" w:rsidP="00720ED2">
      <w:pPr>
        <w:spacing w:after="0"/>
        <w:jc w:val="center"/>
        <w:rPr>
          <w:b/>
        </w:rPr>
      </w:pPr>
      <w:r w:rsidRPr="00D570A5">
        <w:rPr>
          <w:b/>
        </w:rPr>
        <w:lastRenderedPageBreak/>
        <w:t>1.2. Нормативное правовое и организационно-методическое обеспечение реализации системы (целевой модели) наставничества в рамках образовательной организации</w:t>
      </w:r>
    </w:p>
    <w:p w:rsidR="0089472F" w:rsidRPr="00D570A5" w:rsidRDefault="0089472F" w:rsidP="00720ED2">
      <w:pPr>
        <w:spacing w:after="0"/>
        <w:jc w:val="center"/>
        <w:rPr>
          <w:b/>
        </w:rPr>
      </w:pPr>
    </w:p>
    <w:p w:rsidR="00720ED2" w:rsidRPr="00720ED2" w:rsidRDefault="003B4BC0" w:rsidP="00720ED2">
      <w:pPr>
        <w:spacing w:after="0"/>
        <w:jc w:val="center"/>
        <w:rPr>
          <w:b/>
          <w:sz w:val="24"/>
          <w:szCs w:val="24"/>
        </w:rPr>
      </w:pPr>
      <w:r w:rsidRPr="00D570A5">
        <w:rPr>
          <w:b/>
        </w:rPr>
        <w:t>1.</w:t>
      </w:r>
      <w:r w:rsidR="00720ED2" w:rsidRPr="00D570A5">
        <w:rPr>
          <w:b/>
        </w:rPr>
        <w:t>2.1. Локальные нормативные правовые акты, обеспечивающие реализацию системы (целевой модели) наставничества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Реализация системы (целевой модели) наставничества педагогических работников в образовательных организациях предусматривает разработку, утверждение и внедрение локальных актов образовательной организации в сфере наставничества. 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Основные нормативные правовые акты, которые могут быть разработаны образовательной организацией: </w:t>
      </w:r>
    </w:p>
    <w:p w:rsidR="00720ED2" w:rsidRPr="00720ED2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>Приказ "Об утверждении положения о системе наставничества педагогических работников в образовательной организации"</w:t>
      </w:r>
      <w:r w:rsidRPr="00720ED2">
        <w:rPr>
          <w:sz w:val="24"/>
          <w:szCs w:val="24"/>
        </w:rPr>
        <w:t xml:space="preserve"> (с приложениями: Положение о системе наставничества педагогических работников в образовательной организации), </w:t>
      </w:r>
      <w:r w:rsidRPr="0089472F">
        <w:rPr>
          <w:color w:val="2F5496" w:themeColor="accent1" w:themeShade="BF"/>
          <w:sz w:val="24"/>
          <w:szCs w:val="24"/>
        </w:rPr>
        <w:t>Дорожная карта (план мероприятий) по реализации Положения о системе наставничества педагогических работников в образовательной организации).</w:t>
      </w:r>
      <w:r w:rsidRPr="00720ED2">
        <w:rPr>
          <w:sz w:val="24"/>
          <w:szCs w:val="24"/>
        </w:rPr>
        <w:t xml:space="preserve">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 xml:space="preserve">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 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Дополнительно рекомендуется заключение соглашения о сотрудничестве с другими образовательными организациями, с ИПК, ИРО, ЦНППМ ПР в регионе,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 xml:space="preserve">стажировочными площадками, образовательными организациями высшего и среднего профессионального образования, реализующими образовательные программы по направлению подготовки "Образование и педагогические науки";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>социальными партнерами, общественными профессиональными объединениями (ассоциациями) и другими организациями, заинтересованными в наставничестве педагогических работников образовательной организации.</w:t>
      </w:r>
    </w:p>
    <w:p w:rsidR="00720ED2" w:rsidRDefault="00720ED2" w:rsidP="00720ED2">
      <w:pPr>
        <w:spacing w:after="0"/>
        <w:ind w:firstLine="426"/>
        <w:jc w:val="both"/>
      </w:pPr>
    </w:p>
    <w:p w:rsidR="008B0ED2" w:rsidRDefault="008B0ED2" w:rsidP="00720ED2">
      <w:pPr>
        <w:spacing w:after="0"/>
        <w:ind w:firstLine="426"/>
        <w:jc w:val="both"/>
      </w:pPr>
    </w:p>
    <w:p w:rsidR="00720ED2" w:rsidRPr="00D570A5" w:rsidRDefault="00720ED2" w:rsidP="00720ED2">
      <w:pPr>
        <w:spacing w:after="0"/>
        <w:jc w:val="center"/>
        <w:rPr>
          <w:b/>
        </w:rPr>
      </w:pPr>
      <w:r w:rsidRPr="00D570A5">
        <w:rPr>
          <w:b/>
        </w:rPr>
        <w:t xml:space="preserve">1.2.2. Организационно-методическое и информационно-методическое обеспечение </w:t>
      </w:r>
      <w:r w:rsidR="00D570A5">
        <w:rPr>
          <w:b/>
        </w:rPr>
        <w:t xml:space="preserve">                        </w:t>
      </w:r>
      <w:r w:rsidR="00CD2BB8" w:rsidRPr="00D570A5">
        <w:rPr>
          <w:b/>
        </w:rPr>
        <w:t xml:space="preserve">       </w:t>
      </w:r>
      <w:r w:rsidRPr="00D570A5">
        <w:rPr>
          <w:b/>
        </w:rPr>
        <w:t>реализации системы (целевой модели) наставничества</w:t>
      </w:r>
    </w:p>
    <w:p w:rsidR="008B0ED2" w:rsidRPr="00720ED2" w:rsidRDefault="008B0ED2" w:rsidP="00720ED2">
      <w:pPr>
        <w:spacing w:after="0"/>
        <w:jc w:val="center"/>
        <w:rPr>
          <w:b/>
          <w:sz w:val="24"/>
          <w:szCs w:val="24"/>
        </w:rPr>
      </w:pPr>
    </w:p>
    <w:p w:rsidR="00332CBF" w:rsidRDefault="00CD2BB8" w:rsidP="00CD2BB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9985E64" wp14:editId="3569E46A">
            <wp:extent cx="301928" cy="287079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Организационно-методическое обеспечение реализации системы (целевой модели) наставничества в образовательной организации при наличии педагогов, которых необходимо включить в наставническую деятельность в качестве наставляемых, предполагает следующие виды деятельности: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формирование пар/групп "наставник - наставляемый" с составлением персонализированных программ наставничества для конкретных пар/групп;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повышение квалификации наставников по соответствующей программе дополнительного профессионального образования, в том числе возможно на базе ФГАОУ ДПО "Академия Минпросвещения России" и/или по программам соответствующего профиля из числа программ Федерального реестра программ ДППО;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разработка материалов анкетирования для оценки реализации персонализированных программ наставничества с целью выявления профессиональных затруднений педагогических работников (в том числе молодых/начинающих педагогов);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разработка методических материалов для наставника и наставляемого;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lastRenderedPageBreak/>
        <w:t xml:space="preserve">разработка планов участия в межшкольных инновационных проектах наставников вместе с наставляемыми, вовлечения их в исследовательскую и аналитическую деятельность;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подготовка положения и иной документации о проведении конкурсов на лучшего наставника, конкурсов наставнических пар; </w:t>
      </w:r>
      <w:r w:rsidR="00314E05">
        <w:rPr>
          <w:sz w:val="24"/>
          <w:szCs w:val="24"/>
        </w:rPr>
        <w:t>–</w:t>
      </w:r>
      <w:r w:rsidRPr="00314E05">
        <w:rPr>
          <w:sz w:val="24"/>
          <w:szCs w:val="24"/>
        </w:rPr>
        <w:t xml:space="preserve"> помощь молодым педагогам в подготовке к участию в профессиональных конкурсах;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организация обмена педагогическим и наставническим опытом;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организационно-методическая помощь наставляемым в публикации статей на различных цифровых ресурсах, в методической литературе и пр. </w:t>
      </w:r>
    </w:p>
    <w:p w:rsidR="00332CBF" w:rsidRPr="00314E05" w:rsidRDefault="00720ED2" w:rsidP="00314E05">
      <w:pPr>
        <w:pStyle w:val="a6"/>
        <w:spacing w:after="0"/>
        <w:ind w:left="0" w:firstLine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Персонализированная программа наставничества педагогических работников в образовательных организациях: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является краткосрочной (от 3 месяцев до 1 года, при необходимости может быть продлена);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создается для конкретной пары/группы наставников и наставляемых;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разрабатывается совместно наставником и наставляемым, или наставляемый знакомится с разработанной наставником программой (возможно, в присутствии куратора или члена методического объединения/совета наставников).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5CF0DD0" wp14:editId="1351A527">
            <wp:extent cx="301928" cy="287079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Персонализированная программа наставничества включает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 пояснительной записке персонализированной программы наставничества определяются конкретные параметры взаимодействия наставника и наставляемого (на индивидуальной или групповой основе): описание проблемы, цели и задачи наставничества, описание возможного содержания деятельности наставника и наставляемого, сроки реализации программы наставничества, промежуточные и планируемые результаты, расписание встреч, режим работы (онлайн, очный, смешанный), условия обучения и т.д.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5CF0DD0" wp14:editId="1351A527">
            <wp:extent cx="301928" cy="287079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Важным компонентом персонализированной программы наставничества является </w:t>
      </w:r>
      <w:r w:rsidR="00720ED2" w:rsidRPr="00314E05">
        <w:rPr>
          <w:color w:val="2F5496" w:themeColor="accent1" w:themeShade="BF"/>
          <w:sz w:val="24"/>
          <w:szCs w:val="24"/>
        </w:rPr>
        <w:t>план мероприятий, в которых отражаются основные направления наставнической деятельности</w:t>
      </w:r>
      <w:r w:rsidR="00720ED2" w:rsidRPr="00720ED2">
        <w:rPr>
          <w:sz w:val="24"/>
          <w:szCs w:val="24"/>
        </w:rPr>
        <w:t xml:space="preserve">, требующие особого внимания наставника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цифровизация образования, внеурочная и воспитательная деятельность, здоровьесбережение обучающихся.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Здесь же предлагаются </w:t>
      </w:r>
      <w:r w:rsidRPr="00314E05">
        <w:rPr>
          <w:color w:val="2F5496" w:themeColor="accent1" w:themeShade="BF"/>
          <w:sz w:val="24"/>
          <w:szCs w:val="24"/>
        </w:rPr>
        <w:t xml:space="preserve">конкретные меры и формы </w:t>
      </w:r>
      <w:r w:rsidRPr="00720ED2">
        <w:rPr>
          <w:sz w:val="24"/>
          <w:szCs w:val="24"/>
        </w:rPr>
        <w:t xml:space="preserve">мероприятий по устранению профессиональных затруднений наставляемого, указываются ориентировочные сроки достижения промежуточных и конечных (для данной программы наставничества) результатов.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При необходимости куратор реализации персонализированных программ наставничества совместно с наставником вносит изменения в программу или план мероприятий, в том числе по вопросу ее продления или сокращения сроков в случае обоюдного желания как со стороны наставника, так и со стороны наставляемого.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Информационно-методическое обеспечение системы (целевой модели) наставничества реализуется с помощью: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lastRenderedPageBreak/>
        <w:t xml:space="preserve">официального сайта образовательной организации;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участия педагогов в сетевых предметных сообществах;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организации доступа в виртуальные библиотеки, в том числе библиотеки методической литературы; </w:t>
      </w:r>
    </w:p>
    <w:p w:rsidR="00720ED2" w:rsidRPr="00720ED2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сетевого взаимодействия образовательных организаций и других субъектов в рамках организации единого пространства наставничества, продвижения педагогических и наставнических практик и опыта.</w:t>
      </w:r>
    </w:p>
    <w:p w:rsidR="00D570A5" w:rsidRDefault="00D570A5" w:rsidP="003B4BC0">
      <w:pPr>
        <w:spacing w:after="0"/>
        <w:jc w:val="center"/>
        <w:rPr>
          <w:b/>
        </w:rPr>
      </w:pP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 xml:space="preserve">2. Внедрение (применение) системы (целевой модели) наставничества </w:t>
      </w:r>
      <w:r w:rsidR="00D570A5">
        <w:rPr>
          <w:b/>
        </w:rPr>
        <w:t xml:space="preserve">                                                                  </w:t>
      </w:r>
      <w:r w:rsidRPr="00D570A5">
        <w:rPr>
          <w:b/>
        </w:rPr>
        <w:t>в образовательных организациях</w:t>
      </w: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>2.1. Основные этапы внедрения (применения) и реализации системы (целевой модели) наставничества педагогических работников в образовательной организации</w:t>
      </w:r>
    </w:p>
    <w:p w:rsidR="00314E05" w:rsidRDefault="00314E05">
      <w:pPr>
        <w:spacing w:after="0"/>
        <w:ind w:firstLine="426"/>
        <w:jc w:val="both"/>
        <w:rPr>
          <w:sz w:val="24"/>
          <w:szCs w:val="24"/>
        </w:rPr>
      </w:pP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Внедрение (применение) и реализацию системы наставничества условно можно разделить на три основных этапа: подготовительный, основной и заключительный.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Подготовительный этап подразумевает обеспечение нормативного правового оформления внедрения системы (целевой модели) наставничества, организационно-методическое и информационно-методическое обеспечение процесса реализации системы (целевой модели)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Крайне важно информирование педагогического коллектива о подготовке к внедрению системы (целевой модели)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 этом этапе также рекомендуется сформировать совет наставников и выбрать куратора, отвечающего за реализацию персонализированных программ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Совет наставников участвует в определении задач, форм и видов наставничества, планируемых результатов.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Дорожная карта по реализации системы наставничества педагогических работников в образовательной организации с указанием конкретных мероприятий, сроков исполнения и ответственных, необходимых для реализации ресурсов с учетом имеющихся профессиональных затруднений разрабатывается представителями администрации.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Основной этап внедрения (применения) системы наставничества включает определение пар наставник/наставляемый, организацию непосредственного взаимодействия наставника и наставляемого в рамках реализации персонализированной программы наставничества через различные формы и виды наставничества (в том числе дистанционные), взаимное обогащение профессиональным опытом и наращивание компетенций с привлечением в том числе ресурсов социального партнерства.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Заключительный этап направлен на мониторинг результатов внедрения (применения) системы (целевой модели) наставничества, рефлексию (саморефлексию), поощрение наставников и наставляемых, которые добились существенных профессиональных успехов, диссеминацию лучшего опыта, планирование при необходимости следующих этапов развития системы наставничества с учетом имеющегося опыта и новых задач, запросов от наставляемых.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Мониторинг внедрения (применения) понимается как система сбора, обработки, хранения и использования информации о результатах внедрения системы (целевой модели) наставничества и/или отдельных ее элементов.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lastRenderedPageBreak/>
        <w:t xml:space="preserve">Основные направления данного мониторинга заключаются в оценке качества процесса реализации персонализированных программ наставничества, в оценке личностно-профессиональных изменений наставника и наставляемого (мотивационно-личностные характеристики, наращивание компетенций, профессиональный рост, социальная активность, динамика образовательных результатов обучающихся).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Мониторинг личностных и профессиональных характеристик участников системы наставничества проводится на всех этапах внедрения (применения) системы (целевой модели)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Мониторинг профессиональных и личностных изменений (приращений) наставляемых, эффективности деятельности наставников могут проводить куратор и члены методического объединения наставников.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>2.2. Подбор и формирование пар "наставник - наставляемый"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Наставник и наставляемый - основные субъекты наставнической деятельности в образовательной организации. Запрос на наставничество может исходить как от самого наставляемого, так и от административных работников по результатам работы организации. Запрос на наставничество педагогических работников обновляется ежегодно. </w:t>
      </w:r>
    </w:p>
    <w:p w:rsidR="00314E05" w:rsidRDefault="00314E05" w:rsidP="00314E05">
      <w:pPr>
        <w:spacing w:after="0"/>
        <w:jc w:val="both"/>
        <w:rPr>
          <w:sz w:val="24"/>
          <w:szCs w:val="24"/>
        </w:rPr>
      </w:pP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2.2.1. Кто может быть наставником?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Наставников выбирают из числа: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опытных педагогов, имеющих устойчивые профессиональные достижения и успехи (победитель различных профессиональных конкурсов, автор учебных пособий и материалов, ведущий вебинаров и семинаров, руководитель педагогического сообщества, в том числе в дистанционном режиме), а также педагогов, стабильно показывающих высокое качество образования обучающихся по своему предмету вне зависимости от контингента детей;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 и иных специалистов, заинтересованных в тиражировании личного педагогического опыта и создании продуктивной педагогической атмосферы, склонных к активной общественной работе, заинтересованных в успехе и повышении престижа образовательной организации, участников педагогических сообществ, в том числе на дистанционной основе;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педагогов-профессионалов, пользующихся безусловным авторитетом среди педагогов, обладающих лидерскими качествами, организационными и коммуникативными навыками, хорошо развитой эмпатией, имевших опыт успешной неформальной наставнической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методически ориентированных педагогов или методистов, обладающих аналитическими навыками, способных провести диагностические и мониторинговые процедуры, готовых транслировать собственный профессиональный опыт, создавать рефлексивную среду для освоения коллегами педагогических технологий и методик, которыми владеют сами;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готовых к самосовершенствованию, инновационному профессиональному развитию в плане приобретения новых компетенций и опыта, социально мобильных, способных к самообучению и дальнейшей успешной самореализации, но при этом заинтересованных в успехах наставляемого коллеги и готовых нести личную ответственность за его результаты работы.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lastRenderedPageBreak/>
        <w:t xml:space="preserve">Нередки случаи, особенно в образовательных организациях с низкими образовательными результатами и находящихся в неблагоприятных социокультурных условиях, во многих сельских и удаленных школах, когда педагоги, удовлетворяющие данным профессиональным характеристикам, отсутствуют или их недостаточно. В этом случае наставником может стать педагог из другой образовательной организации, работающий в другом муниципальном образовании или регионе на основе сетевого взаимодействия. Поиск и подбор такого наставника может осуществляться на дистанционной основе.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</w:p>
    <w:p w:rsidR="003B4BC0" w:rsidRDefault="00314E05" w:rsidP="00DE6AA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2.2.2. Требования к компетенциям наставника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Компетенции наставника являются отражением тех функций и обязанностей, которые на него возлагаются на добровольной основе, с его письменного согласия и за дополнительную плату или иные формы мотивирования и стимулирования наставнической деятельности. Среди этих компетенций можно выделить следующие: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знать и уметь применять в работе нормативную правовую базу (федеральную, региональную) в сфере образования, наставнической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уметь "вводить в должность" (знакомить с основными обязанностями, требованиями, предъявляемыми к учителю-предметнику (учителю начальных классов), с правилами внутреннего трудового распорядка, охраны труда и техники безопасности); знакомить молодого (начинающего) педагога со школой, с расположением учебных классов, кабинетов, служебных и бытовых помещений;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разрабатывать совместно с наставляемым педагогом персонализированные программы наставничества с учетом уровня его научной, психолого-педагогической, методической компетентности, уровня мотивации;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изучать деловые и нравственные качества молодого педагога, его отношение к проведению занятий, к педагогическому коллективу, обучающимся и их родителям, увлечения, наклонности, круг досугового общения;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консультировать по поводу самостоятельного проведения молодым или менее опытным педагогом учебных занятий и внеклассных мероприятий;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оказывать молодому (начинающему) педагогу индивидуальную помощь в овладении практическими приемами и способами качественного проведения занятий, выявлять и совместно устранять допущенные ошибки;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личным примером развивать положительные качества наставляемого, привлекать к участию в общественной жизни коллектива, содействовать развитию общекультурного и профессионального кругозора;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участвовать в обсуждении вопросов, связанных с педагогической и общественной деятельностью молодого (начинающего) педагога, вносить предложения о его поощрении или применении мер воспитательного и дисциплинарного воздействия;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периодически сообщать куратору или руководителю методического объединения о процессе адаптации молодого (начинающего) педагога, результативности его профессиональной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подводить итоги профессиональной адаптации молодого (начинающего) педагога с предложениями по дальнейшей работе и др.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 наставника, помимо соответствующих обязанностей, имеются и соответствующие права: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lastRenderedPageBreak/>
        <w:t xml:space="preserve">привлекать наставляемого к участию в мероприятиях, связанных с реализацией персонализированной программы наставничества;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участвовать в обсуждении вопросов, связанных с внедрением (применением) системы (целевой модели) наставничества в образовательной организации, в том числе с деятельностью наставляемого;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выбирать формы и методы взаимодействия с наставляемым и своевременности выполнения заданий, проектов, определенных персонализированной программой наставничества;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 составе комиссий принимать участие в аттестации наставляемого и иных оценочных или конкурсных мероприятиях;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принимать участие в оценке качества реализованной персонализированной программы наставничества, в оценке соответствия условий ее организации требованиям и принципам системы (целевой модели) наставничества;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обращаться к куратору с предложениями по внесению изменений и дополнений в документацию и инструменты осуществления персонализированных программ наставничества; за организационно-методической поддержкой;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обращаться к руководителю образовательной организации 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мероприятий, содержащихся в персонализированной программе наставляемого.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</w:p>
    <w:p w:rsidR="003B4BC0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2.2.3. Кто может быть наставляемым?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Наставляемые формируются из числа: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молодых/начинающих педагогов; - педагогов, приступивших к работе после длительного перерыва;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находящихся в процессе адаптации на новом месте работы;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желающих повысить свой профессиональный уровень в определенном направлении педагогической деятельности (предметная область, воспитательная и внеурочная деятельность, дополнительное образование, работа с родителями и пр.);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желающих овладеть современными IТ-программами, цифровыми навыками, ИКТ-компетенциями и т.д.;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находящихся в состоянии профессионального, эмоционального выгорания;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испытывающих другие профессиональные затруднения и осознающих потребность в наставнике;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стажеров/студентов, заключивших договор с обязательством последующего принятия на работу и/или проходящих стажировку/практику в образовательной организации.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Права наставляемого: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пользоваться имеющейся в образовательной организации нормативной, информационно-аналитической и учебно-методической документацией, материалами и иными ресурсами, обеспечивающими реализацию персонализированной программы наставничества;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 индивидуальном порядке обращаться к наставнику за советом, помощью по вопросам, связанным с наставничеством; запрашивать интересующую информацию;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lastRenderedPageBreak/>
        <w:t xml:space="preserve">принимать участие в оценке качества реализованных персонализированных программ наставничества, в оценке соответствия условий их организации требованиям и принципам системы (целевой модели) наставничества; </w:t>
      </w:r>
    </w:p>
    <w:p w:rsidR="003B4BC0" w:rsidRP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sz w:val="24"/>
          <w:szCs w:val="24"/>
        </w:rPr>
      </w:pPr>
      <w:r w:rsidRPr="003B4BC0">
        <w:rPr>
          <w:sz w:val="24"/>
          <w:szCs w:val="24"/>
        </w:rPr>
        <w:t>выходить с ходатайством о замене наставника к куратору реализации программ наставничества в образовательной организации.</w:t>
      </w:r>
    </w:p>
    <w:p w:rsidR="003B4BC0" w:rsidRDefault="003B4BC0" w:rsidP="003B4BC0">
      <w:pPr>
        <w:spacing w:after="0"/>
        <w:jc w:val="both"/>
        <w:rPr>
          <w:rStyle w:val="a3"/>
        </w:rPr>
      </w:pPr>
    </w:p>
    <w:p w:rsidR="000F6A43" w:rsidRPr="00D570A5" w:rsidRDefault="000F6A43" w:rsidP="000F6A43">
      <w:pPr>
        <w:spacing w:after="0"/>
        <w:jc w:val="center"/>
        <w:rPr>
          <w:b/>
        </w:rPr>
      </w:pPr>
      <w:r w:rsidRPr="00D570A5">
        <w:rPr>
          <w:b/>
        </w:rPr>
        <w:t>2.3. Основные подходы к организации взаимодействия "наставник - наставляемый"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Сегодня в образовании актуален как поиск инновационных стратегий наставничества, так и умелое, бережное встраивание в современную жизнь образовательной организации традиционных форм взаимоотношений между наставниками и наставляемыми. </w:t>
      </w:r>
    </w:p>
    <w:p w:rsidR="000F6A43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6A43" w:rsidRPr="000F6A43">
        <w:rPr>
          <w:sz w:val="24"/>
          <w:szCs w:val="24"/>
        </w:rPr>
        <w:t xml:space="preserve">Инновационными стратегиями реализации наставничества педагогических работников образовательных организаций, повышающими его эффективность, можно назвать: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привлечение молодых педагогов к выполнению роли наставника по отношению к более опытным педагогам с целью преодоления их профессиональных затруднений, посредством новых ресурсов и компетенций молодого поколения (в области инновационных форм работы в образовательной деятельности; цифровых технологий и информационно-коммуникативных компетенций);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реализация индивидуальных траекторий (индивидуализация запросов от наставляемых), выбор форм и видов наставничества "под запрос", личностно ориентированное наставничество;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использование групповых форм наставничества;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взаимодействие наставников и наставляемых в рамках тематических проектов/проектной деятельности (целевые интенсивы, онлайн-марафоны от наставников, разработка дистанционных курсов, запись видеороликов и др.);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сетевую инициативу (взаимодействие с сетевыми партнерами, другими образовательными организациями, педагогическими вузами и организациями СПО, ЦНППМ ПР и др.);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виртуальное пространство многоуровневого сетевого наставничества и взаимодействия (формирование электронной базы наставничества, совместные интернет-проекты, консультации, конкурсы и пр.);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привлечение внешних компетентных наставников и экспертов. Важными условиями успешного взаимодействия наставника и наставляемого являются соблюдение принципа добровольности, принятие своей роли, наличие объединяющих факторов: общность профессиональных интересов, взаимная заинтересованность и симпатия, уважение и доверие, мотивация к профессиональному росту и развитию, а также готовность к наставническому взаимодействию. </w:t>
      </w:r>
    </w:p>
    <w:p w:rsidR="000F6A43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6A43" w:rsidRPr="000F6A43">
        <w:rPr>
          <w:sz w:val="24"/>
          <w:szCs w:val="24"/>
        </w:rPr>
        <w:t>Основные подходы к организации взаимодействия пары "наставник</w:t>
      </w:r>
      <w:r>
        <w:rPr>
          <w:sz w:val="24"/>
          <w:szCs w:val="24"/>
        </w:rPr>
        <w:t xml:space="preserve"> – </w:t>
      </w:r>
      <w:r w:rsidR="000F6A43" w:rsidRPr="000F6A43">
        <w:rPr>
          <w:sz w:val="24"/>
          <w:szCs w:val="24"/>
        </w:rPr>
        <w:t xml:space="preserve">наставляемый" фактически сводятся к неким правилам-договоренностям, которые принимаются обеими сторонами. Они обговариваются в самом начале реализации наставнической программы. Эти правила можно сформулировать следующим образом: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наставнические отношения формируются на условиях добровольности, взаимного согласия и доверия, взаимообогащения и открытого диалога;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lastRenderedPageBreak/>
        <w:t xml:space="preserve">формированию наставнических пар/групп предшествует индивидуальная беседа с наставляемым и кандидатом в наставники, учитываются результаты анкетирования (анкета по изучению уровня удовлетворенности преподавателей профессиональной деятельностью);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является авторитетным лицом для наставляемого, обладает достаточным профессиональным мастерством и компетенциями, педагогическим опытом и личностными характеристиками для удовлетворения профессионального запроса наставляемого;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помогает наставляемому определить векторы профессионального и личностного развития и роста, нарисовать образ желаемого будущего в профессии для наставляемого;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ориентируется на достижение наставляемым поставленной конкретной цели (профессионального запроса), но также по обоюдному согласию ориентируется на долгосрочную перспективу взаимодействия;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предлагает свою помощь в достижении целей, указывает на риски и противоречия;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не навязывает наставляемому собственное мнение и позицию, стимулирует развитие у наставляемого инициативы и социальной, профессиональной активности;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старается оказывать личностную и психологическую поддержку, мотивирует наставляемого на достижение успеха;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соблюдает этические принципы взаимодействия и общения, обоюдные договоренности и конфиденциальность (не разглашает информацию, которую передает ему наставляемый), не выходит за допустимые рамки субординации;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наставник и наставляемый стремятся использовать современные формы и технологии наставничества (в том числе дистанционные), совершенствуют свои компетенции в области информационно-коммуникативных технологий.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Pr="00D570A5" w:rsidRDefault="000F6A43" w:rsidP="000F6A43">
      <w:pPr>
        <w:spacing w:after="0"/>
        <w:jc w:val="center"/>
        <w:rPr>
          <w:b/>
        </w:rPr>
      </w:pPr>
      <w:r w:rsidRPr="00D570A5">
        <w:rPr>
          <w:b/>
        </w:rPr>
        <w:t xml:space="preserve">3. Формы и виды наставничества педагогических работников в образовательных организациях </w:t>
      </w:r>
      <w:r w:rsidR="00D570A5">
        <w:rPr>
          <w:b/>
        </w:rPr>
        <w:t xml:space="preserve">              </w:t>
      </w:r>
      <w:r w:rsidRPr="00D570A5">
        <w:rPr>
          <w:b/>
        </w:rPr>
        <w:t>общего, среднего профессионального, дополнительного образования</w:t>
      </w:r>
    </w:p>
    <w:p w:rsidR="000F6A43" w:rsidRPr="00D570A5" w:rsidRDefault="000F6A43" w:rsidP="000F6A43">
      <w:pPr>
        <w:spacing w:after="0"/>
        <w:ind w:firstLine="426"/>
        <w:jc w:val="center"/>
        <w:rPr>
          <w:b/>
        </w:rPr>
      </w:pPr>
      <w:r w:rsidRPr="00D570A5">
        <w:rPr>
          <w:b/>
        </w:rPr>
        <w:t>3.1. Формы наставничества педагогических работников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Форма наставничества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способ реализации наставничества через организацию работы наставнической пары или группы, участники которой находятся в заданной ролевой ситуации, определяемой программой наставничества, основной деятельностью и позицией участников. В образовательных организациях общего, среднего профессионального, дополнительного образования в отношении педагогических работников могут быть реализованы различные формы наставничества: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"руководитель образовательной организации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педагог", "работодатель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студент педагогического вуза/колледжа" "педагог вуза/колледжа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молодой педагог образовательной организации", "социальный партнер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педагогический работник образовательных организаций СПО и дополнительного образования (далее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ДО)". </w:t>
      </w:r>
    </w:p>
    <w:p w:rsidR="007B5777" w:rsidRDefault="007B5777" w:rsidP="000F6A43">
      <w:pPr>
        <w:spacing w:after="0"/>
        <w:ind w:firstLine="426"/>
        <w:jc w:val="both"/>
        <w:rPr>
          <w:sz w:val="24"/>
          <w:szCs w:val="24"/>
        </w:rPr>
      </w:pPr>
    </w:p>
    <w:p w:rsidR="007B5777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3.1.1. Форма наставничества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Форма наставничества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применяется во всех образовательных организациях общего образования, СПО и ДО. В рамках этой формы одной из основных задач наставничества является успешное закрепление молодого (начинающего) педагога на месте работы или в должности педагога, повышение его профессионального потенциала и уровня, а также создание комфортной профессиональной среды внутри образовательной организации.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lastRenderedPageBreak/>
        <w:t xml:space="preserve">В такой форме наставничества, как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возможны следующие модели взаимодействия.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1.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"опытный 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молодой специалист", которое является классическим вариантом поддержки со стороны опытного педагога (педагога-профессионала) для приобретения молодым педагогом необходимых профессиональных навыков (организационных, предметных, коммуникационных и др.). Здесь подходит и модель ментора, и модель наставника, который является "другом, товарищем и братом", и модель учителя, когда на первый план выходит не столько перечень необходимых для освоения компетенций и предметных знаний, сколько воодушевляющий и вдохновляющий пример успешного наставника. Наставник учит преодолевать препятствия, внушает наставляемому веру в собственные силы и в позитивные профессиональные перспективы. Формами и методами организации работы с молодыми и начинающими педагогами являются беседы, собеседования, тренинги, встречи с опытными учителями, открытые уроки, внеклассные мероприятия, тематические педсоветы, семинары, методические консультации, посещение и взаимопосещение уроков, анкетирование, тестирование, участие в различных очных и дистанционных мероприятиях. В случае успеха молодой педагог закрепляется не только в профессии, но и в данной образовательной организации, спустя три-пять лет проходит аттестацию и стремится к дальнейшему профессиональному росту.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2.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"лидер педагогического сообщества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педагог, испытывающий профессиональные затруднения в сфере коммуникации". Здесь на первый план выходит психологическая и личностная поддержка педагога, который в силу различных причин имеет проблемы социального характера в выстраивании коммуникации и социального взаимодействия с отдельными личностями (например, с коллегой), не может найти общий язык с обучающимися и их родителями, сложно взаимодействует с заместителями директора ("у меня плохо налаживаются контакты с коллегами", "я испытываю сложности во время уроков, особенно при посещении урока руководством школы" и пр., "я не знаю, как разговаривать с родителями в конфликтных ситуациях" и т.д.). Главное направление наставнической деятельности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профессиональная социализация наставляемого. Эту поддержку необходимо сочетать с профессиональной помощью по развитию его педагогических компетенций и инициатив, которые подчеркнули бы уникальность, нестандартность и неповторимость личности педагога, испытывающего проблемы социального характера, его незаменимость в решении определенных проблем.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"педагог-новатор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консервативный педагог", при котором педагог, склонный к новаторству и нестандартным решениям, помогает опытному педагогу овладеть современными цифровыми технологиями. Главный метод общения между наставником и наставляемым </w:t>
      </w:r>
      <w:r w:rsidR="008B0ED2">
        <w:rPr>
          <w:sz w:val="24"/>
          <w:szCs w:val="24"/>
        </w:rPr>
        <w:t xml:space="preserve">– </w:t>
      </w:r>
      <w:r w:rsidRPr="000F6A43">
        <w:rPr>
          <w:sz w:val="24"/>
          <w:szCs w:val="24"/>
        </w:rPr>
        <w:t>выведение консервативного педагога на рефлексивную позицию в отношении его педагогического опыта, который в значительной мере сформировался в условиях субъект-объектной педагогики. В противном случае возникнет психологический барьер к человеку и к требованию или риск ухода опытного педагога из сферы образования. В случае успешного наставничества возможно вхождение опытного педагога в коллектив в новом качестве квалифицированного специалиста</w:t>
      </w:r>
      <w:r w:rsidR="008B0ED2">
        <w:rPr>
          <w:sz w:val="24"/>
          <w:szCs w:val="24"/>
        </w:rPr>
        <w:t xml:space="preserve"> – </w:t>
      </w:r>
      <w:r w:rsidRPr="000F6A43">
        <w:rPr>
          <w:sz w:val="24"/>
          <w:szCs w:val="24"/>
        </w:rPr>
        <w:t xml:space="preserve">эксперта инновационных процессов в школе, преодоление собственного профессионального выгорания, переход на новую для него позицию наставника или даже наставника наставников на региональном уровне (во внешнем контуре).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lastRenderedPageBreak/>
        <w:t xml:space="preserve">4.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"опытный предметник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неопытный предметник", которое является наименее конфликтным и противоречивым. В рамках этого взаимодействия опытный педагог оказывает методическую поддержку по конкретному предмету (поиск методических пособий и технологий, составление рабочих программ и тематических планов и т.д.). Обязательным условием успешного наставничества является вовлечение неопытного педагога в деятельность, связанную с углублением в концептуально-методологические основания изучаемого предмета, привлечение его к написанию статей в научно-методические журналы, к участию в предметных научно-практических конференциях, семинарах, вебинарах с последующим обсуждением, к подготовке сдачи ОГЭ/ЕГЭ по предмету. В случае успеха наставнической деятельности наставляемый сможет сосредоточиться на развитии олимпиадного движения в образовательной организации, муниципалитете, регионе, на подготовке обучающихся к участию в ОГЭ/ЕГЭ по предмету; на организации взаимодействия с научным сообществом. Особую роль в форме наставничества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>педагог" в перспективе будут играть педагоги, имеющие квалификационную категорию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>наставник",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методист". Одно из необходимых условий присвоения педагогу квалификационной категории "педагог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наставник"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многолетнее продуктивное участие в реализации персонализированных программ наставничества. </w:t>
      </w:r>
    </w:p>
    <w:p w:rsidR="008B0ED2" w:rsidRDefault="008B0ED2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3.1.2. Форма наставничества "руководитель образовательной организации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Форма наставничества "руководитель образовательной организации - педагог" применима во всех образовательных организациях общего образования, СПО и ДО. Руководитель образовательной организации как представитель работодателя</w:t>
      </w:r>
      <w:r w:rsidR="008B0ED2">
        <w:rPr>
          <w:sz w:val="24"/>
          <w:szCs w:val="24"/>
        </w:rPr>
        <w:t xml:space="preserve"> </w:t>
      </w:r>
      <w:r w:rsidRPr="000F6A43">
        <w:rPr>
          <w:sz w:val="24"/>
          <w:szCs w:val="24"/>
        </w:rPr>
        <w:t xml:space="preserve">осуществляет общее руководство и координацию внедрения (применения) системы (целевой модели) наставничества (при участии совета наставников и куратора реализации программ наставничества), другие необходимые действия и функции по построению, внедрению и эффективному функционированию системы (целевой модели) наставничества педагогических работников в образовательных организациях.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 отдельных случаях руководитель образовательной организации может стать наставником педагогов, особенно в качестве успешного предметника. В этом случае реализуется форма наставничества "педагог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Задачи реализации формы наставничества "руководитель образовательной организации - педагог":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создание условий для профессионального становления молодых/начинающих педагогов, возможности самостоятельно, качественно и ответственно выполнять возложенные функциональные обязанности в соответствии с занимаемой должностью;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адаптация молодых/начинающих педагогов к условиям осуществления профессиональной деятельности, их закрепление в профессии;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формирование сплоченного, творческого, эффективного коллектива за счет включения в адаптационный процесс опытных педагогических работников;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снижение показателя текучести кадров, использование превентивных мер по предотвращению профессионального выгорания педагогических работников старших возрастов, развитие форм их горизонтальной и вертикальной мобильности;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престижа и укрепление позитивного имиджа школы и педагогов в социокультурном окружении, повышение престижа профессии педагога;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lastRenderedPageBreak/>
        <w:t xml:space="preserve">восполнение предметных, психолого-педагогических, методологических дефицитов педагогов внутри данной образовательной организации, а также путем использования внешних контуров. </w:t>
      </w:r>
    </w:p>
    <w:p w:rsidR="008B0ED2" w:rsidRDefault="008B0ED2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3.1.5. Форма наставничества "социальный партнер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 образоват</w:t>
      </w:r>
      <w:r w:rsidR="00E52F6C">
        <w:rPr>
          <w:sz w:val="24"/>
          <w:szCs w:val="24"/>
        </w:rPr>
        <w:t>.</w:t>
      </w:r>
      <w:r w:rsidRPr="000F6A43">
        <w:rPr>
          <w:sz w:val="24"/>
          <w:szCs w:val="24"/>
        </w:rPr>
        <w:t xml:space="preserve"> организации"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Эта форма наставничества в наибольшей степени применима в системе СПО и ДО, хотя ее потенциал будет также востребован и в общеобразовательной организации. Так, например, для педагогов образовательных организаций СПО (преподающих как общеобразовательные предметы, так и специальные предметы) в качестве социальных партнеров и потенциальных наставников могут выступать: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профессорско-преподавательский состав вузов - для преподавателей общеобразовательных предметов, для педагогов ДО, ведущих кружки робототехники, IТ-кубы, кванториумы и т.д., для педагогов-психологов, педагогов-логопедов, педагогов-дефектологов, реализующих программы обучения для детей с ОВЗ;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и инженерно-технические работники учреждений, предприятий, организаций, в которых студенты проходят производственную практику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старших мастеров, мастеров производственного обучения, руководителей практики студентов;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структурных подразделений управлений силовых ведомств (Министерства обороны, Министерства по чрезвычайным ситуациям, Министерства внутренних дел и т.д. - для преподавателей - организаторов безопасности жизнедеятельности);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тренерский состав детско-юношеских и взрослых спортивных обществ - для руководителей физического воспитания;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органов социальной защиты населения, органов опеки - для социальных педагогов, педагогов-организаторов, воспитателей;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члены общественных организаций (волонтерских, РДШ, молодежного объединения "Юнармия", некоммерческой организации "Союз "Молодые профессионалы", которая представляет Россию в международной организации WorldSkillsInternational (WSI) и др.) - для педагогов-организаторов). Для педагогов образовательных организаций ДО в качестве социальных партнеров и потенциальных наставников могут выступать: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деятели искусств академических, народных и прочих театров, консерваторий, филармоний, творческих союзов, творческих коллективов, иных учреждений культуры (домов культуры и творчества) и т.д.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хормейстеров, балетмейстеров, режиссеров народного театра, художников-оформителей, концертмейстеров, руководителей оркестров (духовых, народных инструментов), руководителей фольклорных коллективов, режиссеров театрализованных массовых представлений, акций, фестивалей, мастеров декоративно-прикладного творчества, распорядителей танцевальных программ и т.д.);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сотрудники музеев, библиотек, центров военно-патриотического воспитания, члены общественных организаций (волонтерских, РДШ, молодежное объединение "Юнармия"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методистов, педагогов-библиотекарей, руководителей детских общественных объединений, старших вожатых, педагогов-организаторов);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тренерский состав ведущих спортивных клубов - для инструкторов по физической культуре, тренеров-преподавателей, руководителей кружков и секций спорт</w:t>
      </w:r>
      <w:r w:rsidR="00E52F6C">
        <w:rPr>
          <w:sz w:val="24"/>
          <w:szCs w:val="24"/>
        </w:rPr>
        <w:t>.</w:t>
      </w:r>
      <w:r w:rsidRPr="000F6A43">
        <w:rPr>
          <w:sz w:val="24"/>
          <w:szCs w:val="24"/>
        </w:rPr>
        <w:t xml:space="preserve"> направленности;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кванториумов, IT-кубов, кружков робототехники, образовательных центров для одаренных детей, малых академий наук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методистов, педагогов дополнительного образования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руководителей кружков, секций, туристических станций и т.д.;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lastRenderedPageBreak/>
        <w:t xml:space="preserve">специалисты психолого-педагогических и медико-социальных центров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педагогов дополнительного образования, работающих с детьми с ограниченными возможностями здоровья (далее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ОВЗ).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Интересный аспект работы педагогических работников образовательных организаций с социальными партнерами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подготовка школьников к всероссийским и международным олимпиадам, которая осуществляется в тесном взаимодействии с членами оргкомитета по подготовке к международным олимпиадам и профильными вузами, структурными подразделениями Российской Академии наук и ведущих научно-исследовательских институтов. </w:t>
      </w:r>
    </w:p>
    <w:p w:rsidR="00DE6AAE" w:rsidRDefault="00DE6AAE" w:rsidP="000F6A43">
      <w:pPr>
        <w:spacing w:after="0"/>
        <w:ind w:firstLine="426"/>
        <w:jc w:val="both"/>
        <w:rPr>
          <w:sz w:val="24"/>
          <w:szCs w:val="24"/>
        </w:rPr>
      </w:pP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3.1.6. Результаты применения разнообразных форм наставничества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Реализация любых форм наставничества педагогов или будущих педагогов (студентов педагогических вузов и колледжей)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"педагог - педагог",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"работодатель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студент", "педагог вуза/колледжа)" и др.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способна привести к следующим результатам (эффектам):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уровня включенности молодых и начинающих педагогов в педагогическую деятельность и социально-культурную жизнь образовательной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укрепление уверенности в собственных силах и развитие личностного и педагогического потенциала работников всех категорий;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улучшение психологического климата в образовательной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уровня удовлетворенности собственной работой и улучшение психологического состояния специалистов;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рост числа специалистов, желающих продолжить свою работу в данном коллективе образовательной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рост успеваемости и улучшение поведения в классах и группах наставляемых;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сокращение числа конфликтных ситуаций с педагогическим и родительским сообществами;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научно-методической и социальной активности педагогических работников (написание статей, проведение исследований и т.д., широкое участие учителей в проектной и исследовательской деятельности, в конкурсах профессионального мастерства);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упрочение связей педагогических и прочих вузов/колледжей со школой и иными образовательными организациями; </w:t>
      </w:r>
    </w:p>
    <w:p w:rsidR="000F6A43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рост числа педагогов, сумевших преодолеть профессиональное выгорание, устранивших профессиональные и личностные затруднения, а также нашедших новые возможности профессионального развития и роста.</w:t>
      </w:r>
    </w:p>
    <w:p w:rsidR="00D570A5" w:rsidRDefault="00D570A5" w:rsidP="00D27C5B">
      <w:pPr>
        <w:spacing w:after="0"/>
        <w:ind w:firstLine="426"/>
        <w:jc w:val="center"/>
        <w:rPr>
          <w:b/>
          <w:sz w:val="24"/>
          <w:szCs w:val="24"/>
        </w:rPr>
      </w:pPr>
    </w:p>
    <w:p w:rsidR="00D27C5B" w:rsidRPr="00D27C5B" w:rsidRDefault="00D27C5B" w:rsidP="00D27C5B">
      <w:pPr>
        <w:spacing w:after="0"/>
        <w:ind w:firstLine="426"/>
        <w:jc w:val="center"/>
        <w:rPr>
          <w:b/>
          <w:sz w:val="24"/>
          <w:szCs w:val="24"/>
        </w:rPr>
      </w:pPr>
      <w:r w:rsidRPr="00D27C5B">
        <w:rPr>
          <w:b/>
          <w:sz w:val="24"/>
          <w:szCs w:val="24"/>
        </w:rPr>
        <w:t>3.2. Виды наставничества педагогических работников в образовательной организации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Виртуальное (дистанционное)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наставляемый", привлечь профессионалов и сформировать банк данных наставников, делает наставничество доступным для широкого круга лиц.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58A4B81E" wp14:editId="4238474B">
            <wp:extent cx="301928" cy="287079"/>
            <wp:effectExtent l="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Наставничество в группе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форма наставничества, когда один наставник взаимодействует с группой наставляемых одновременно (от двух и более человек) или один наставляемый взаимодействует сразу с несколькими наставниками по различным сферам педагогической деятельности.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Краткосрочное или целеполагающее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Реверсивное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Ситуационное наставничество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Скоростное консультационное наставничество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однократная встреча наставника (наставников)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наставников на основе информации, полученной из авторитетных источников, обменяться мнениями и личным опытом.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Традиционная форма наставничества ("один на один")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взаимодействие между более опытным наставником и начинающим работником в течение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D570A5" w:rsidRDefault="00D570A5" w:rsidP="00A40F30">
      <w:pPr>
        <w:spacing w:after="0"/>
        <w:ind w:firstLine="426"/>
        <w:jc w:val="center"/>
        <w:rPr>
          <w:b/>
          <w:sz w:val="24"/>
          <w:szCs w:val="24"/>
        </w:rPr>
      </w:pPr>
    </w:p>
    <w:p w:rsidR="00D570A5" w:rsidRDefault="00D570A5">
      <w:pPr>
        <w:rPr>
          <w:b/>
        </w:rPr>
      </w:pPr>
      <w:r>
        <w:rPr>
          <w:b/>
        </w:rPr>
        <w:br w:type="page"/>
      </w:r>
    </w:p>
    <w:p w:rsidR="00A40F30" w:rsidRPr="00D570A5" w:rsidRDefault="00A40F30" w:rsidP="00A40F30">
      <w:pPr>
        <w:spacing w:after="0"/>
        <w:ind w:firstLine="426"/>
        <w:jc w:val="center"/>
        <w:rPr>
          <w:b/>
        </w:rPr>
      </w:pPr>
      <w:r w:rsidRPr="00D570A5">
        <w:rPr>
          <w:b/>
        </w:rPr>
        <w:lastRenderedPageBreak/>
        <w:t>4. Завершение персонализированной программы наставничества педагогических работников. Оценка результативности и эффективности ее реализации</w:t>
      </w:r>
    </w:p>
    <w:p w:rsidR="00A40F30" w:rsidRPr="00D570A5" w:rsidRDefault="00A40F30" w:rsidP="00A40F30">
      <w:pPr>
        <w:spacing w:after="0"/>
        <w:ind w:firstLine="426"/>
        <w:jc w:val="center"/>
        <w:rPr>
          <w:b/>
        </w:rPr>
      </w:pPr>
      <w:r w:rsidRPr="00D570A5">
        <w:rPr>
          <w:b/>
        </w:rPr>
        <w:t>4.1. Условия завершения персонализированной программы наставничества</w:t>
      </w:r>
    </w:p>
    <w:p w:rsidR="00465DE9" w:rsidRDefault="00465DE9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Завершение персонализированной программы наставничества педагогических работников происходит в случае: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завершения плана мероприятий и срока действия персонализированной программы наставничества;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по инициативе наставника или наставляемого и/или обоюдному решению (по уважительным обстоятельствам);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</w:t>
      </w:r>
      <w:r w:rsidR="00CF1F66">
        <w:rPr>
          <w:sz w:val="24"/>
          <w:szCs w:val="24"/>
        </w:rPr>
        <w:t>–</w:t>
      </w:r>
      <w:r w:rsidRPr="00A40F30">
        <w:rPr>
          <w:sz w:val="24"/>
          <w:szCs w:val="24"/>
        </w:rPr>
        <w:t xml:space="preserve"> форс-мажора). 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Наставник и наставляемый в силу определенных объективных обстоятельств могут быть инициаторами завершения персонализированной программы наставничества, но направляют усилия на сохранение доброжелательных отношений. 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Эти обстоятельства выдвигают на первые роли фигуру школьного психолога (на внутреннем контуре) и различные психологические службы на внешнем контуре образовательной организации. Вместе с тем наставник и наставляемые могут обращаться к куратору с предложением о смене наставника/наставляемых, а также о необходимости продолжения персонализированной программы наставничества, но по иным направлениям. По обоюдному согласию наставника и наставляемого/наставляемых педагогов возможна корректировка персонализированной программы наставничества.</w:t>
      </w: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Pr="00D570A5" w:rsidRDefault="00A40F30" w:rsidP="00A40F30">
      <w:pPr>
        <w:spacing w:after="0"/>
        <w:jc w:val="center"/>
        <w:rPr>
          <w:b/>
        </w:rPr>
      </w:pPr>
      <w:r w:rsidRPr="00D570A5">
        <w:rPr>
          <w:b/>
        </w:rPr>
        <w:t xml:space="preserve">4.2. Оценка результативности и эффективности реализации персонализированной </w:t>
      </w:r>
      <w:r w:rsidR="00D570A5">
        <w:rPr>
          <w:b/>
        </w:rPr>
        <w:t xml:space="preserve">                         </w:t>
      </w:r>
      <w:r w:rsidR="00625EF3" w:rsidRPr="00D570A5">
        <w:rPr>
          <w:b/>
        </w:rPr>
        <w:t xml:space="preserve">         </w:t>
      </w:r>
      <w:r w:rsidRPr="00D570A5">
        <w:rPr>
          <w:b/>
        </w:rPr>
        <w:t>программы наставничества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Для оценки результативности и эффективности реализации персонализированной программы наставничества рекомендуется использовать частично или полностью модель Дональда Кирпатрика, которая позволяет комплексно оценить эффекты, которые получает образовательная организация от технологий наставничества. </w:t>
      </w:r>
    </w:p>
    <w:p w:rsidR="00465DE9" w:rsidRDefault="00465DE9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 основе этой модели лежит оценка показателей системы наставничества по четырем характеристикам: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реакция наставляемого, или его эмоциональная удовлетворенность от пребывания в роли наставляемого;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изменения в знаниях и их оценки;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изменение поведения и способа действий в проблемных ситуациях;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общая оценка результатов для образовательной организации: </w:t>
      </w: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625EF3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lastRenderedPageBreak/>
        <w:t xml:space="preserve">1) </w:t>
      </w:r>
      <w:r w:rsidR="00625EF3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эмоциональной удовлетворенности от обучения в рамках наставничества, или реакция.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 роли наставляемого педагог проходит обучение, активно взаимодействует с наставником, осваивает новые функции и способы поведения. В связи с этим удовлетворенность педагога, испытывающего потребность в преодолении профессионального затруднения, является исходным и важным фактором как для оценки результатов обучения наставляемого, так и для оценки деятельности наставника.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Наиболее распространенным инструментом оценки удовлетворенности является анкетирование. Анкетирование позволяет выявить основные характеристики процесса и результата наставничества: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сроки и условия обучения;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способы организации наставничества, информированность о содержании работы;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квалификацию наставника, готовность применять полученные знания на практике и ориентироваться в предлагаемых условиях.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 результате оценки реакции наставляемого на процесс наставничества образовательная организация получает ответы на такие важные вопросы, как: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качество наставничества;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причины удовлетворенности/неудовлетворенности наставляемого участием в персонализированной программе наставничества;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пути совершенствования системы (целевой модели) наставничества и деятельности каждого наставника.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2)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знаний, полученных во время реализации персонализированной программы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Оценка эффективности персонализированной программы наставничества предполагает непосредственную оценку тех знаний и умений, которыми овладел наставляемый в результате участия в программе наставничества. Оптимальный вариант организации получения данной оценки - тестирование, которое позволяет выявить уровень овладения новыми знаниями в начале и в конце реализации персонализированной программы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Проводить оценку полученных знаний целесообразно самому наставнику и куратору реализации персонализированных программ наставничества, чтобы понимание логики процесса обучения и конечных результатов было объективным и всесторонним.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3)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изменения поведения.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Целью данной оценки становится проверка изменения поведения наставляемого после прохождения персонализированной программы наставничества. Для оценки этой характеристики необходимо четкое и единообразное понимание всеми участниками системы наставничества критериев оценки деятельности педагога. Как правило, эти критерии совпадают с постоянными критериями оценки деятельности педагогов.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Выбор конкретного способа оценивания изменений в поведении зависит от специальности и специфики выполняемых педагогом функций. Может быть использовано наблюдение со стороны куратора реализации персонализированных программ наставничества, непосредственного руководителя и коллег. Для оценки реального использования освоенных способов поведения и умений на практике могут применяться анкеты, опросники, непосредственное невключенное наблюдение.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4)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результатов для образовательной организации.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Данная оценка является наиболее сложной, поскольку предполагает опосредованную оценку результативности организации (рост качества образования, уменьшение количества обращений родителей по вопросам качества преподавания и организации учебного процесса) в результате внедрения (применения) системы (целевой модели)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Проведение такой оценки позволяет обосновать целесообразность управленческого решения о внедрении (применении) системы (целевой модели) наставничества, наглядно демонстрирует на всех уровнях взаимосвязь между затратами на реализацию персонализированных программ наставничества и результатами образовательной организации. </w:t>
      </w:r>
    </w:p>
    <w:p w:rsidR="00A40F30" w:rsidRPr="00A40F30" w:rsidRDefault="00A40F30" w:rsidP="000F6A43">
      <w:pPr>
        <w:spacing w:after="0"/>
        <w:ind w:firstLine="426"/>
        <w:jc w:val="both"/>
        <w:rPr>
          <w:rStyle w:val="a3"/>
          <w:sz w:val="24"/>
          <w:szCs w:val="24"/>
        </w:rPr>
      </w:pPr>
      <w:r w:rsidRPr="00A40F30">
        <w:rPr>
          <w:sz w:val="24"/>
          <w:szCs w:val="24"/>
        </w:rPr>
        <w:t>Возможность подстраивать модель Кирпатрика под новые условия работы, самостоятельно выбирать уровни оценки и простота в применении делают модель удобной для использования в любых образовательных организациях.</w:t>
      </w:r>
    </w:p>
    <w:p w:rsidR="00A40F30" w:rsidRDefault="00A40F30">
      <w:pPr>
        <w:spacing w:after="0"/>
        <w:ind w:firstLine="426"/>
        <w:jc w:val="both"/>
        <w:rPr>
          <w:rStyle w:val="a3"/>
          <w:sz w:val="24"/>
          <w:szCs w:val="24"/>
        </w:rPr>
      </w:pPr>
    </w:p>
    <w:p w:rsidR="005D752E" w:rsidRPr="00D570A5" w:rsidRDefault="005D752E" w:rsidP="005D752E">
      <w:pPr>
        <w:spacing w:after="0"/>
        <w:jc w:val="center"/>
        <w:rPr>
          <w:b/>
        </w:rPr>
      </w:pPr>
      <w:r w:rsidRPr="00D570A5">
        <w:rPr>
          <w:b/>
        </w:rPr>
        <w:t xml:space="preserve">5. Оценка результативности внедрения (применения) системы </w:t>
      </w:r>
      <w:r w:rsidR="00CF1F66" w:rsidRPr="00D570A5">
        <w:rPr>
          <w:b/>
        </w:rPr>
        <w:t xml:space="preserve">                                                                </w:t>
      </w:r>
      <w:r w:rsidRPr="00D570A5">
        <w:rPr>
          <w:b/>
        </w:rPr>
        <w:t>(целевой модели) наставничества</w:t>
      </w:r>
    </w:p>
    <w:p w:rsidR="005D752E" w:rsidRDefault="005D752E">
      <w:pPr>
        <w:spacing w:after="0"/>
        <w:ind w:firstLine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Качественное внедрение (применение) системы (целевой модели) наставничества требует временных, эмоциональных, финансовых и иных затрат, а также кадровых и методических ресурсов, поэтому важно объективно оценивать ее результативность (эффективность), то есть соотношение затрат и достигнутых результатов. </w:t>
      </w:r>
    </w:p>
    <w:p w:rsidR="005D752E" w:rsidRDefault="005D752E">
      <w:pPr>
        <w:spacing w:after="0"/>
        <w:ind w:firstLine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Оценка результативности внедрения (применения) системы (целевой модели) наставничества осуществляется руководителем образовательной организации или руководителем образовательной организации совместно с куратором реализации программ наставничества при наличии такового в данной образовательной организации.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 xml:space="preserve">Анализу/мониторингу внедрения (применения) системы (целевой модели) наставничества могут подвергаться такие составляющие, как: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организация внедрения (применения) и управление;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нормативное правовое и информационно-методическое обеспечение; </w:t>
      </w:r>
    </w:p>
    <w:p w:rsidR="00C841F5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кадровые педагогические ресурсы;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успешное взаимодействие внутреннего и внешнего контуров;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удовлетворенность педагогических работников, принявших участие в персонализированных программах наставничества и др.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 xml:space="preserve">Ожидаемыми результатами внедрения (применения) системы (целевой модели) наставничества являются: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разработка, апробация и внедрение персонализированных программ наставничества для педагогических работников с учетом потребностей их профессионального роста и выявленных профессиональных затруднений;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создание электронного банка наставничества, доступного для взаимодействия педагогов в рамках наставнических практик вне зависимости от их места работы и проживания (открытое наставничество);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создание материалов мониторинга оценки эффективности осуществления персонализированных программ наставничества;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увеличение доли педагогов, вовлеченных в процесс наставничества;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lastRenderedPageBreak/>
        <w:t xml:space="preserve">сокращение времени на адаптацию молодого/начинающего педагога в профессиональной среде;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снижение "текучести" педагогических кадров, закрепление молодых/начинающих педагогов в образовательной организации.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 xml:space="preserve">Ожидаемые эффекты от внедрения (применения) системы (целевой модели) наставничества: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повышение профессионального мастерства педагогов, развитие профессиональных инициатив и активности;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повышение уровня профессиональной компетентности педагогов при решении новых или нестандартных задач;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>построение открытой среды наставничества педагогических работников, партнерского взаимодействия среди всех субъектов наставнической деятельности.</w:t>
      </w:r>
    </w:p>
    <w:p w:rsidR="0079475D" w:rsidRDefault="0079475D">
      <w:pPr>
        <w:spacing w:after="0"/>
        <w:ind w:firstLine="426"/>
        <w:jc w:val="both"/>
        <w:rPr>
          <w:sz w:val="24"/>
          <w:szCs w:val="24"/>
        </w:rPr>
      </w:pPr>
    </w:p>
    <w:p w:rsidR="0079475D" w:rsidRPr="0079475D" w:rsidRDefault="0079475D" w:rsidP="0079475D">
      <w:pPr>
        <w:spacing w:after="0"/>
        <w:jc w:val="center"/>
        <w:rPr>
          <w:b/>
          <w:sz w:val="24"/>
          <w:szCs w:val="24"/>
        </w:rPr>
      </w:pPr>
      <w:r w:rsidRPr="0079475D">
        <w:rPr>
          <w:b/>
          <w:sz w:val="24"/>
          <w:szCs w:val="24"/>
        </w:rPr>
        <w:t>6. Риски внедрения (применения) системы (целевой модели) педагогических работников в образовательных организациях и пути их минимизации</w:t>
      </w:r>
    </w:p>
    <w:p w:rsidR="00D570A5" w:rsidRDefault="00D570A5" w:rsidP="0079475D">
      <w:pPr>
        <w:spacing w:after="0"/>
        <w:ind w:firstLine="426"/>
        <w:jc w:val="both"/>
        <w:rPr>
          <w:sz w:val="24"/>
          <w:szCs w:val="24"/>
        </w:rPr>
      </w:pP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Среди рисков внедрения (применения) системы (целевой модели) наставничества можно назвать следующие: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Отсутствие у некоторых педагогов восприятия наставничества как механизма профессионального роста педагогов. </w:t>
      </w: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создание в образовательной организации среды для развития наставничества с благоприятным психологическим климатом, освещение практик наставничества на сайте образовательной организации, в социальных сетях и других доступных образовательных ресурсах, получение реальных позитивных результатов от внедрения системы наставничества;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расширение возможностей профессионального роста педагогов за счет создания сетевого партнерского взаимодействия по различным направлениям наставничества, организация стажировок и др.;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участие в муниципальных, региональных программах и мероприятиях по наставничеству (конкурсах, грантах, съездах и т.п.), а также в деятельности ассоциаций и профессиональных сообществ педагогических работников;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рефлексия результатов профессиональной деятельности педагогов, реализующих программы наставничества.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Высокая нагрузка на наставников и наставляемых. 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разработка системы мотивирования, материальных и нематериальных форм стимулирования, поощрения за конкретные достижения;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соразвитие тандемов "наставник - наставляемый" в направлении их дополнительности, взаимозаменяемости, синергии, реверсивности;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вовлечение большего количества педагогов в наставническую деятельность, в том числе молодых/начинающих педагогов путем развития разнообразных форм наставничества, </w:t>
      </w:r>
      <w:r w:rsidRPr="0079475D">
        <w:rPr>
          <w:sz w:val="24"/>
          <w:szCs w:val="24"/>
        </w:rPr>
        <w:lastRenderedPageBreak/>
        <w:t xml:space="preserve">основанных на идее разделения труда наставников (наставничество, разделенное между несколькими наставниками, по профессиональным затруднениям наставляемого).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Низкая мотивация наставников, недостаточно высокое качество наставнической деятельности и формализм в выполнении их функций. 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вертикально-интегрированная система обучения и сопровождения наставников;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разработка методического обеспечения и диагностического инструментария административно-кураторским корпусом для предоставления его наставнику;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планирование, распределение и соблюдение обязанностей, четкое формулирование и реализация запросов наставников;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использование разнообразных форм наставничества, в том числе дистанционных;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психолого-педагогическая поддержка наставников и наставляемых;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выстраивание многоуровневой среды наставничества, включающей внутриорганизационный и внеорганизационный контуры.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Низкая мотивация наставляемых, их стремление противопоставить себя "косным" наставникам и их многолетнему опыту. 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развитие реверсивных форм наставничества;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вовлечение наставника и наставляемого в инновационные общешкольные процессы; - привлечение наставника в процесс подготовки аттестации наставляемого;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привлечение наставляемого в процесс подготовки наставника к аттестационным процедурам.</w:t>
      </w:r>
      <w:bookmarkStart w:id="0" w:name="_GoBack"/>
      <w:bookmarkEnd w:id="0"/>
    </w:p>
    <w:sectPr w:rsidR="0079475D" w:rsidSect="00F36EB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89C" w:rsidRDefault="0076189C" w:rsidP="001266F2">
      <w:pPr>
        <w:spacing w:after="0" w:line="240" w:lineRule="auto"/>
      </w:pPr>
      <w:r>
        <w:separator/>
      </w:r>
    </w:p>
  </w:endnote>
  <w:endnote w:type="continuationSeparator" w:id="0">
    <w:p w:rsidR="0076189C" w:rsidRDefault="0076189C" w:rsidP="00126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89C" w:rsidRDefault="0076189C" w:rsidP="001266F2">
      <w:pPr>
        <w:spacing w:after="0" w:line="240" w:lineRule="auto"/>
      </w:pPr>
      <w:r>
        <w:separator/>
      </w:r>
    </w:p>
  </w:footnote>
  <w:footnote w:type="continuationSeparator" w:id="0">
    <w:p w:rsidR="0076189C" w:rsidRDefault="0076189C" w:rsidP="00126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A1C5C"/>
    <w:multiLevelType w:val="hybridMultilevel"/>
    <w:tmpl w:val="4ACE2E0A"/>
    <w:lvl w:ilvl="0" w:tplc="B7B42400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745EC71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CEFC5676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4025BF0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92A4113A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64E07DC4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410E3812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7A50D964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4E0E00C0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1" w15:restartNumberingAfterBreak="0">
    <w:nsid w:val="0D192F11"/>
    <w:multiLevelType w:val="hybridMultilevel"/>
    <w:tmpl w:val="AF52484A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1675E"/>
    <w:multiLevelType w:val="multilevel"/>
    <w:tmpl w:val="8C4E0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" w15:restartNumberingAfterBreak="0">
    <w:nsid w:val="11176563"/>
    <w:multiLevelType w:val="hybridMultilevel"/>
    <w:tmpl w:val="BD68AEE0"/>
    <w:lvl w:ilvl="0" w:tplc="403817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7A5D5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FC09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4A02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5CBF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B827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E495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A6F0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1A70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D24D5"/>
    <w:multiLevelType w:val="hybridMultilevel"/>
    <w:tmpl w:val="2C74C02A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E4BC4"/>
    <w:multiLevelType w:val="multilevel"/>
    <w:tmpl w:val="EB5257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697A11"/>
    <w:multiLevelType w:val="hybridMultilevel"/>
    <w:tmpl w:val="6C54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53E36"/>
    <w:multiLevelType w:val="hybridMultilevel"/>
    <w:tmpl w:val="DB6A0234"/>
    <w:lvl w:ilvl="0" w:tplc="C562C278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FEE66388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BE262A64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CB52BBBC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A0C2A5C0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3F6C6230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606A4804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11985B16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B93E22B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8" w15:restartNumberingAfterBreak="0">
    <w:nsid w:val="1E3466EF"/>
    <w:multiLevelType w:val="hybridMultilevel"/>
    <w:tmpl w:val="73A4D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C5F5C"/>
    <w:multiLevelType w:val="hybridMultilevel"/>
    <w:tmpl w:val="49E2C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1071E"/>
    <w:multiLevelType w:val="hybridMultilevel"/>
    <w:tmpl w:val="6F9C5246"/>
    <w:lvl w:ilvl="0" w:tplc="DE0277C8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9B488FBA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4836A734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1D827252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2E4455AC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FDFEC7F2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38404692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CCD6BF5A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7D00CBD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11" w15:restartNumberingAfterBreak="0">
    <w:nsid w:val="24DF3A44"/>
    <w:multiLevelType w:val="hybridMultilevel"/>
    <w:tmpl w:val="4CEED7CC"/>
    <w:lvl w:ilvl="0" w:tplc="EF86A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21F7D"/>
    <w:multiLevelType w:val="multilevel"/>
    <w:tmpl w:val="7B783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7AF1B47"/>
    <w:multiLevelType w:val="hybridMultilevel"/>
    <w:tmpl w:val="50066E9C"/>
    <w:lvl w:ilvl="0" w:tplc="EF86ADE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882983"/>
    <w:multiLevelType w:val="hybridMultilevel"/>
    <w:tmpl w:val="5EB23E34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2B50EDB"/>
    <w:multiLevelType w:val="hybridMultilevel"/>
    <w:tmpl w:val="0D7EF5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7507A"/>
    <w:multiLevelType w:val="hybridMultilevel"/>
    <w:tmpl w:val="53A4260A"/>
    <w:lvl w:ilvl="0" w:tplc="EF86A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44D47"/>
    <w:multiLevelType w:val="hybridMultilevel"/>
    <w:tmpl w:val="BCFA603A"/>
    <w:lvl w:ilvl="0" w:tplc="EF86ADE2">
      <w:start w:val="1"/>
      <w:numFmt w:val="bullet"/>
      <w:lvlText w:val=""/>
      <w:lvlJc w:val="left"/>
      <w:pPr>
        <w:ind w:left="8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8" w15:restartNumberingAfterBreak="0">
    <w:nsid w:val="47B937B6"/>
    <w:multiLevelType w:val="hybridMultilevel"/>
    <w:tmpl w:val="2012BC50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A727E7"/>
    <w:multiLevelType w:val="hybridMultilevel"/>
    <w:tmpl w:val="E916A1A4"/>
    <w:lvl w:ilvl="0" w:tplc="A358E53C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D4D20E8E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A190B940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39E4868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1D7678C2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06CAB546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CB2E1DD6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F2DEB99C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21A4D3BE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0" w15:restartNumberingAfterBreak="0">
    <w:nsid w:val="4CDE1EA0"/>
    <w:multiLevelType w:val="hybridMultilevel"/>
    <w:tmpl w:val="4FA84E1E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2915367"/>
    <w:multiLevelType w:val="hybridMultilevel"/>
    <w:tmpl w:val="A2ECD5E4"/>
    <w:lvl w:ilvl="0" w:tplc="04B4D980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B1C08A6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C928B550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C768D2C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34D070F4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9E20C69A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B3A437E4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8F565F5E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21681E3A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2" w15:restartNumberingAfterBreak="0">
    <w:nsid w:val="5BCF5A90"/>
    <w:multiLevelType w:val="hybridMultilevel"/>
    <w:tmpl w:val="A3D4785A"/>
    <w:lvl w:ilvl="0" w:tplc="32C62E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F86ADE2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DBA63DA"/>
    <w:multiLevelType w:val="hybridMultilevel"/>
    <w:tmpl w:val="EF60C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F718D"/>
    <w:multiLevelType w:val="hybridMultilevel"/>
    <w:tmpl w:val="FD3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011FBA"/>
    <w:multiLevelType w:val="hybridMultilevel"/>
    <w:tmpl w:val="9E0A4EE2"/>
    <w:lvl w:ilvl="0" w:tplc="7BF027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BF027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3F4EBF"/>
    <w:multiLevelType w:val="hybridMultilevel"/>
    <w:tmpl w:val="85627086"/>
    <w:lvl w:ilvl="0" w:tplc="64D4897C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FABA687E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3AECDFA2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F7DEB28E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87D8E684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E9609448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1D104EBC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F47CC614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855A5AC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7" w15:restartNumberingAfterBreak="0">
    <w:nsid w:val="63C5510E"/>
    <w:multiLevelType w:val="multilevel"/>
    <w:tmpl w:val="6ED697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A853C07"/>
    <w:multiLevelType w:val="hybridMultilevel"/>
    <w:tmpl w:val="3DD80F42"/>
    <w:lvl w:ilvl="0" w:tplc="A2F4EC96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C27EF8E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FD6CE0B6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2C0ADD66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45B6E950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5A447148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46A6A4FE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416AFC10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87DC804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9" w15:restartNumberingAfterBreak="0">
    <w:nsid w:val="6E45259E"/>
    <w:multiLevelType w:val="hybridMultilevel"/>
    <w:tmpl w:val="90BCE216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2032A48"/>
    <w:multiLevelType w:val="hybridMultilevel"/>
    <w:tmpl w:val="8D986B4E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537E04"/>
    <w:multiLevelType w:val="hybridMultilevel"/>
    <w:tmpl w:val="13560C64"/>
    <w:lvl w:ilvl="0" w:tplc="A2DEA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"/>
  </w:num>
  <w:num w:numId="3">
    <w:abstractNumId w:val="15"/>
  </w:num>
  <w:num w:numId="4">
    <w:abstractNumId w:val="19"/>
  </w:num>
  <w:num w:numId="5">
    <w:abstractNumId w:val="28"/>
  </w:num>
  <w:num w:numId="6">
    <w:abstractNumId w:val="10"/>
  </w:num>
  <w:num w:numId="7">
    <w:abstractNumId w:val="0"/>
  </w:num>
  <w:num w:numId="8">
    <w:abstractNumId w:val="7"/>
  </w:num>
  <w:num w:numId="9">
    <w:abstractNumId w:val="26"/>
  </w:num>
  <w:num w:numId="10">
    <w:abstractNumId w:val="21"/>
  </w:num>
  <w:num w:numId="11">
    <w:abstractNumId w:val="30"/>
  </w:num>
  <w:num w:numId="12">
    <w:abstractNumId w:val="11"/>
  </w:num>
  <w:num w:numId="13">
    <w:abstractNumId w:val="17"/>
  </w:num>
  <w:num w:numId="14">
    <w:abstractNumId w:val="3"/>
  </w:num>
  <w:num w:numId="15">
    <w:abstractNumId w:val="18"/>
  </w:num>
  <w:num w:numId="16">
    <w:abstractNumId w:val="1"/>
  </w:num>
  <w:num w:numId="17">
    <w:abstractNumId w:val="2"/>
  </w:num>
  <w:num w:numId="18">
    <w:abstractNumId w:val="16"/>
  </w:num>
  <w:num w:numId="19">
    <w:abstractNumId w:val="6"/>
  </w:num>
  <w:num w:numId="20">
    <w:abstractNumId w:val="9"/>
  </w:num>
  <w:num w:numId="21">
    <w:abstractNumId w:val="8"/>
  </w:num>
  <w:num w:numId="22">
    <w:abstractNumId w:val="25"/>
  </w:num>
  <w:num w:numId="23">
    <w:abstractNumId w:val="12"/>
  </w:num>
  <w:num w:numId="24">
    <w:abstractNumId w:val="13"/>
  </w:num>
  <w:num w:numId="25">
    <w:abstractNumId w:val="22"/>
  </w:num>
  <w:num w:numId="26">
    <w:abstractNumId w:val="31"/>
  </w:num>
  <w:num w:numId="27">
    <w:abstractNumId w:val="14"/>
  </w:num>
  <w:num w:numId="28">
    <w:abstractNumId w:val="29"/>
  </w:num>
  <w:num w:numId="29">
    <w:abstractNumId w:val="20"/>
  </w:num>
  <w:num w:numId="30">
    <w:abstractNumId w:val="5"/>
  </w:num>
  <w:num w:numId="31">
    <w:abstractNumId w:val="24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1EA"/>
    <w:rsid w:val="000077D7"/>
    <w:rsid w:val="0003093A"/>
    <w:rsid w:val="00035DEC"/>
    <w:rsid w:val="00040C87"/>
    <w:rsid w:val="00041B46"/>
    <w:rsid w:val="000C3AE3"/>
    <w:rsid w:val="000D423E"/>
    <w:rsid w:val="000E25F4"/>
    <w:rsid w:val="000E4646"/>
    <w:rsid w:val="000E4FCC"/>
    <w:rsid w:val="000E6A6F"/>
    <w:rsid w:val="000F6A43"/>
    <w:rsid w:val="000F7ABA"/>
    <w:rsid w:val="001266F2"/>
    <w:rsid w:val="00127E1F"/>
    <w:rsid w:val="00142C8C"/>
    <w:rsid w:val="00153BB9"/>
    <w:rsid w:val="00182710"/>
    <w:rsid w:val="001A1D1B"/>
    <w:rsid w:val="001B04DA"/>
    <w:rsid w:val="001B11B6"/>
    <w:rsid w:val="001B21C7"/>
    <w:rsid w:val="001D373C"/>
    <w:rsid w:val="001D5695"/>
    <w:rsid w:val="001D5A77"/>
    <w:rsid w:val="001E6FEC"/>
    <w:rsid w:val="001F3CC3"/>
    <w:rsid w:val="0022254B"/>
    <w:rsid w:val="00252F86"/>
    <w:rsid w:val="002675E8"/>
    <w:rsid w:val="00273044"/>
    <w:rsid w:val="00282E3C"/>
    <w:rsid w:val="0028322A"/>
    <w:rsid w:val="002B5E23"/>
    <w:rsid w:val="002C3D83"/>
    <w:rsid w:val="002C4747"/>
    <w:rsid w:val="002F135E"/>
    <w:rsid w:val="00301E7A"/>
    <w:rsid w:val="0030493F"/>
    <w:rsid w:val="003052A3"/>
    <w:rsid w:val="00314E05"/>
    <w:rsid w:val="00332CBF"/>
    <w:rsid w:val="0033515D"/>
    <w:rsid w:val="00340F6E"/>
    <w:rsid w:val="0037320F"/>
    <w:rsid w:val="003A1258"/>
    <w:rsid w:val="003B0EEF"/>
    <w:rsid w:val="003B4BC0"/>
    <w:rsid w:val="00404A0D"/>
    <w:rsid w:val="00413862"/>
    <w:rsid w:val="0043141B"/>
    <w:rsid w:val="0043479E"/>
    <w:rsid w:val="0046163C"/>
    <w:rsid w:val="00465DE9"/>
    <w:rsid w:val="00496182"/>
    <w:rsid w:val="004968E7"/>
    <w:rsid w:val="004D59C5"/>
    <w:rsid w:val="004F1408"/>
    <w:rsid w:val="00511638"/>
    <w:rsid w:val="00531697"/>
    <w:rsid w:val="00545F46"/>
    <w:rsid w:val="00547BE2"/>
    <w:rsid w:val="005713D1"/>
    <w:rsid w:val="005757EE"/>
    <w:rsid w:val="00584FF1"/>
    <w:rsid w:val="00595A6C"/>
    <w:rsid w:val="00596744"/>
    <w:rsid w:val="005D6AD3"/>
    <w:rsid w:val="005D718B"/>
    <w:rsid w:val="005D752E"/>
    <w:rsid w:val="005E7A03"/>
    <w:rsid w:val="005F27E3"/>
    <w:rsid w:val="00606E75"/>
    <w:rsid w:val="00625EF3"/>
    <w:rsid w:val="00641224"/>
    <w:rsid w:val="0066528B"/>
    <w:rsid w:val="00677CBF"/>
    <w:rsid w:val="00691CDA"/>
    <w:rsid w:val="006A2B23"/>
    <w:rsid w:val="006A7FD4"/>
    <w:rsid w:val="006B1BC3"/>
    <w:rsid w:val="006C21DB"/>
    <w:rsid w:val="006E2E12"/>
    <w:rsid w:val="00713682"/>
    <w:rsid w:val="00717BAD"/>
    <w:rsid w:val="00720ED2"/>
    <w:rsid w:val="00723D21"/>
    <w:rsid w:val="007268C4"/>
    <w:rsid w:val="0074040C"/>
    <w:rsid w:val="0076189C"/>
    <w:rsid w:val="00792315"/>
    <w:rsid w:val="0079475D"/>
    <w:rsid w:val="007A44F4"/>
    <w:rsid w:val="007B5777"/>
    <w:rsid w:val="007E1F10"/>
    <w:rsid w:val="008064C0"/>
    <w:rsid w:val="00824A5E"/>
    <w:rsid w:val="00835015"/>
    <w:rsid w:val="008428A9"/>
    <w:rsid w:val="0084508E"/>
    <w:rsid w:val="00866C14"/>
    <w:rsid w:val="0088324E"/>
    <w:rsid w:val="00891560"/>
    <w:rsid w:val="0089472F"/>
    <w:rsid w:val="008B0ED2"/>
    <w:rsid w:val="008B4996"/>
    <w:rsid w:val="008B4FAA"/>
    <w:rsid w:val="008D7C67"/>
    <w:rsid w:val="00904DD6"/>
    <w:rsid w:val="00906748"/>
    <w:rsid w:val="009375ED"/>
    <w:rsid w:val="00962366"/>
    <w:rsid w:val="009639E0"/>
    <w:rsid w:val="0097409B"/>
    <w:rsid w:val="009913E7"/>
    <w:rsid w:val="009922DE"/>
    <w:rsid w:val="00993EF2"/>
    <w:rsid w:val="00A179B4"/>
    <w:rsid w:val="00A40F30"/>
    <w:rsid w:val="00A924AE"/>
    <w:rsid w:val="00AB0A12"/>
    <w:rsid w:val="00AD1BF6"/>
    <w:rsid w:val="00AF19BD"/>
    <w:rsid w:val="00B07DDB"/>
    <w:rsid w:val="00B35C89"/>
    <w:rsid w:val="00B71FB0"/>
    <w:rsid w:val="00BB254C"/>
    <w:rsid w:val="00BB27C6"/>
    <w:rsid w:val="00BB7526"/>
    <w:rsid w:val="00BC534C"/>
    <w:rsid w:val="00BE132B"/>
    <w:rsid w:val="00BE15B6"/>
    <w:rsid w:val="00BF3CED"/>
    <w:rsid w:val="00BF494B"/>
    <w:rsid w:val="00C261EA"/>
    <w:rsid w:val="00C35108"/>
    <w:rsid w:val="00C61E68"/>
    <w:rsid w:val="00C65E9E"/>
    <w:rsid w:val="00C74083"/>
    <w:rsid w:val="00C81C38"/>
    <w:rsid w:val="00C841F5"/>
    <w:rsid w:val="00CA11D3"/>
    <w:rsid w:val="00CB2102"/>
    <w:rsid w:val="00CD2BB8"/>
    <w:rsid w:val="00CE70D2"/>
    <w:rsid w:val="00CF1F66"/>
    <w:rsid w:val="00CF3138"/>
    <w:rsid w:val="00D06B34"/>
    <w:rsid w:val="00D27C5B"/>
    <w:rsid w:val="00D50AA1"/>
    <w:rsid w:val="00D570A5"/>
    <w:rsid w:val="00D90301"/>
    <w:rsid w:val="00D93E15"/>
    <w:rsid w:val="00D9512B"/>
    <w:rsid w:val="00DA1C5B"/>
    <w:rsid w:val="00DB4FBD"/>
    <w:rsid w:val="00DB74C9"/>
    <w:rsid w:val="00DC3CCA"/>
    <w:rsid w:val="00DC6E90"/>
    <w:rsid w:val="00DD744E"/>
    <w:rsid w:val="00DE15BF"/>
    <w:rsid w:val="00DE1CAF"/>
    <w:rsid w:val="00DE6AAE"/>
    <w:rsid w:val="00DF724B"/>
    <w:rsid w:val="00E12A4B"/>
    <w:rsid w:val="00E42AA2"/>
    <w:rsid w:val="00E52F6C"/>
    <w:rsid w:val="00E63354"/>
    <w:rsid w:val="00E75E8D"/>
    <w:rsid w:val="00E769D2"/>
    <w:rsid w:val="00E85C41"/>
    <w:rsid w:val="00EA356E"/>
    <w:rsid w:val="00EA465D"/>
    <w:rsid w:val="00EC2863"/>
    <w:rsid w:val="00F0160C"/>
    <w:rsid w:val="00F200A3"/>
    <w:rsid w:val="00F26B59"/>
    <w:rsid w:val="00F36EB5"/>
    <w:rsid w:val="00F43AB1"/>
    <w:rsid w:val="00F60275"/>
    <w:rsid w:val="00F642EA"/>
    <w:rsid w:val="00F64799"/>
    <w:rsid w:val="00F76D46"/>
    <w:rsid w:val="00FA194B"/>
    <w:rsid w:val="00FE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F73702"/>
  <w15:chartTrackingRefBased/>
  <w15:docId w15:val="{2194D5CC-004C-4DB9-9534-D47B60F5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66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266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266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B4FA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1FB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B2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63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266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66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66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12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1266F2"/>
    <w:rPr>
      <w:color w:val="0000FF"/>
      <w:u w:val="single"/>
    </w:rPr>
  </w:style>
  <w:style w:type="paragraph" w:customStyle="1" w:styleId="formattext">
    <w:name w:val="formattext"/>
    <w:basedOn w:val="a"/>
    <w:rsid w:val="0012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26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66F2"/>
  </w:style>
  <w:style w:type="paragraph" w:styleId="ac">
    <w:name w:val="footer"/>
    <w:basedOn w:val="a"/>
    <w:link w:val="ad"/>
    <w:uiPriority w:val="99"/>
    <w:unhideWhenUsed/>
    <w:rsid w:val="00126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266F2"/>
  </w:style>
  <w:style w:type="character" w:customStyle="1" w:styleId="docdata">
    <w:name w:val="docdata"/>
    <w:aliases w:val="docy,v5,2826,bqiaagaaeyqcaaagiaiaaaojcgaabzckaaaaaaaaaaaaaaaaaaaaaaaaaaaaaaaaaaaaaaaaaaaaaaaaaaaaaaaaaaaaaaaaaaaaaaaaaaaaaaaaaaaaaaaaaaaaaaaaaaaaaaaaaaaaaaaaaaaaaaaaaaaaaaaaaaaaaaaaaaaaaaaaaaaaaaaaaaaaaaaaaaaaaaaaaaaaaaaaaaaaaaaaaaaaaaaaaaaaaaaa"/>
    <w:basedOn w:val="a0"/>
    <w:rsid w:val="001B04DA"/>
  </w:style>
  <w:style w:type="character" w:customStyle="1" w:styleId="cat-links">
    <w:name w:val="cat-links"/>
    <w:basedOn w:val="a0"/>
    <w:rsid w:val="0003093A"/>
  </w:style>
  <w:style w:type="character" w:customStyle="1" w:styleId="posted-by">
    <w:name w:val="posted-by"/>
    <w:basedOn w:val="a0"/>
    <w:rsid w:val="0003093A"/>
  </w:style>
  <w:style w:type="character" w:customStyle="1" w:styleId="author-name">
    <w:name w:val="author-name"/>
    <w:basedOn w:val="a0"/>
    <w:rsid w:val="0003093A"/>
  </w:style>
  <w:style w:type="character" w:customStyle="1" w:styleId="published">
    <w:name w:val="published"/>
    <w:basedOn w:val="a0"/>
    <w:rsid w:val="0003093A"/>
  </w:style>
  <w:style w:type="paragraph" w:customStyle="1" w:styleId="Default">
    <w:name w:val="Default"/>
    <w:rsid w:val="000309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A19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FA194B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">
    <w:name w:val="Основной текст Знак"/>
    <w:basedOn w:val="a0"/>
    <w:link w:val="ae"/>
    <w:uiPriority w:val="1"/>
    <w:rsid w:val="00FA194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FA19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50">
    <w:name w:val="Заголовок 5 Знак"/>
    <w:basedOn w:val="a0"/>
    <w:link w:val="5"/>
    <w:uiPriority w:val="9"/>
    <w:rsid w:val="008B4FAA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af0">
    <w:name w:val="page number"/>
    <w:basedOn w:val="a0"/>
    <w:uiPriority w:val="99"/>
    <w:unhideWhenUsed/>
    <w:rsid w:val="002C4747"/>
  </w:style>
  <w:style w:type="character" w:customStyle="1" w:styleId="60">
    <w:name w:val="Заголовок 6 Знак"/>
    <w:basedOn w:val="a0"/>
    <w:link w:val="6"/>
    <w:uiPriority w:val="9"/>
    <w:semiHidden/>
    <w:rsid w:val="00B71FB0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f1">
    <w:name w:val="Emphasis"/>
    <w:basedOn w:val="a0"/>
    <w:uiPriority w:val="20"/>
    <w:qFormat/>
    <w:rsid w:val="00B71FB0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71FB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71F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71FB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71FB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5">
    <w:name w:val="c5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1FB0"/>
  </w:style>
  <w:style w:type="character" w:customStyle="1" w:styleId="c4">
    <w:name w:val="c4"/>
    <w:basedOn w:val="a0"/>
    <w:rsid w:val="00B71FB0"/>
  </w:style>
  <w:style w:type="paragraph" w:customStyle="1" w:styleId="c48">
    <w:name w:val="c48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B71FB0"/>
  </w:style>
  <w:style w:type="character" w:customStyle="1" w:styleId="c35">
    <w:name w:val="c35"/>
    <w:basedOn w:val="a0"/>
    <w:rsid w:val="00B71FB0"/>
  </w:style>
  <w:style w:type="paragraph" w:customStyle="1" w:styleId="c25">
    <w:name w:val="c25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1FB0"/>
  </w:style>
  <w:style w:type="character" w:customStyle="1" w:styleId="c8">
    <w:name w:val="c8"/>
    <w:basedOn w:val="a0"/>
    <w:rsid w:val="00B71FB0"/>
  </w:style>
  <w:style w:type="character" w:customStyle="1" w:styleId="c28">
    <w:name w:val="c28"/>
    <w:basedOn w:val="a0"/>
    <w:rsid w:val="00B71FB0"/>
  </w:style>
  <w:style w:type="paragraph" w:customStyle="1" w:styleId="c10">
    <w:name w:val="c10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B71FB0"/>
  </w:style>
  <w:style w:type="character" w:customStyle="1" w:styleId="c46">
    <w:name w:val="c46"/>
    <w:basedOn w:val="a0"/>
    <w:rsid w:val="00B71FB0"/>
  </w:style>
  <w:style w:type="paragraph" w:customStyle="1" w:styleId="c21">
    <w:name w:val="c21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B71FB0"/>
  </w:style>
  <w:style w:type="paragraph" w:customStyle="1" w:styleId="s29as">
    <w:name w:val="s29as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nceo">
    <w:name w:val="_1nceo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pz9t">
    <w:name w:val="_3pz9t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_7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B71FB0"/>
  </w:style>
  <w:style w:type="character" w:customStyle="1" w:styleId="color14">
    <w:name w:val="color_14"/>
    <w:basedOn w:val="a0"/>
    <w:rsid w:val="00B71FB0"/>
  </w:style>
  <w:style w:type="character" w:customStyle="1" w:styleId="color12">
    <w:name w:val="color_12"/>
    <w:basedOn w:val="a0"/>
    <w:rsid w:val="00B71FB0"/>
  </w:style>
  <w:style w:type="character" w:customStyle="1" w:styleId="color24">
    <w:name w:val="color_24"/>
    <w:basedOn w:val="a0"/>
    <w:rsid w:val="00B71FB0"/>
  </w:style>
  <w:style w:type="character" w:customStyle="1" w:styleId="kktle">
    <w:name w:val="kktle"/>
    <w:basedOn w:val="a0"/>
    <w:rsid w:val="00B71FB0"/>
  </w:style>
  <w:style w:type="paragraph" w:customStyle="1" w:styleId="3lu8e">
    <w:name w:val="_3lu8e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B71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B71F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1508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2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2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5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4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4F58B-DBA0-4C81-96AA-83EEE9E4A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8677</Words>
  <Characters>49462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Кычкина Антонина Анатольевна</dc:creator>
  <cp:keywords/>
  <dc:description/>
  <cp:lastModifiedBy>Alieva Madina</cp:lastModifiedBy>
  <cp:revision>2</cp:revision>
  <cp:lastPrinted>2022-12-24T06:48:00Z</cp:lastPrinted>
  <dcterms:created xsi:type="dcterms:W3CDTF">2022-12-29T12:09:00Z</dcterms:created>
  <dcterms:modified xsi:type="dcterms:W3CDTF">2022-12-29T12:09:00Z</dcterms:modified>
</cp:coreProperties>
</file>